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A94B37" w14:textId="3A1BD9D0" w:rsidR="00B95EEB" w:rsidRPr="007B7F77" w:rsidRDefault="00EF0EFD" w:rsidP="00B95EEB">
      <w:pPr>
        <w:pStyle w:val="TitelODZOB"/>
        <w:rPr>
          <w:caps/>
          <w:sz w:val="40"/>
          <w:szCs w:val="40"/>
        </w:rPr>
      </w:pPr>
      <w:bookmarkStart w:id="0" w:name="_GoBack"/>
      <w:bookmarkEnd w:id="0"/>
      <w:r w:rsidRPr="007B7F77">
        <w:rPr>
          <w:caps/>
          <w:sz w:val="40"/>
          <w:szCs w:val="40"/>
        </w:rPr>
        <w:t xml:space="preserve">INFORMATIE </w:t>
      </w:r>
      <w:r w:rsidR="004418F0" w:rsidRPr="007B7F77">
        <w:rPr>
          <w:caps/>
          <w:sz w:val="40"/>
          <w:szCs w:val="40"/>
        </w:rPr>
        <w:t>sanerings</w:t>
      </w:r>
      <w:r w:rsidRPr="007B7F77">
        <w:rPr>
          <w:caps/>
          <w:sz w:val="40"/>
          <w:szCs w:val="40"/>
        </w:rPr>
        <w:t>verslag en nazorgplan</w:t>
      </w:r>
    </w:p>
    <w:p w14:paraId="4AD77A76" w14:textId="77777777" w:rsidR="00E64540" w:rsidRPr="0003309F" w:rsidRDefault="00E64540" w:rsidP="00B95EEB">
      <w:pPr>
        <w:rPr>
          <w:sz w:val="20"/>
          <w:szCs w:val="20"/>
        </w:rPr>
      </w:pPr>
    </w:p>
    <w:tbl>
      <w:tblPr>
        <w:tblStyle w:val="Tabelraster"/>
        <w:tblW w:w="9781" w:type="dxa"/>
        <w:tblLook w:val="04A0" w:firstRow="1" w:lastRow="0" w:firstColumn="1" w:lastColumn="0" w:noHBand="0" w:noVBand="1"/>
      </w:tblPr>
      <w:tblGrid>
        <w:gridCol w:w="9781"/>
      </w:tblGrid>
      <w:tr w:rsidR="00E64540" w14:paraId="597CBCC6" w14:textId="77777777" w:rsidTr="00AC68C6">
        <w:trPr>
          <w:trHeight w:val="397"/>
        </w:trPr>
        <w:tc>
          <w:tcPr>
            <w:tcW w:w="9781" w:type="dxa"/>
            <w:tcBorders>
              <w:top w:val="nil"/>
              <w:left w:val="nil"/>
              <w:bottom w:val="nil"/>
              <w:right w:val="nil"/>
            </w:tcBorders>
            <w:shd w:val="clear" w:color="auto" w:fill="1EAAE9"/>
            <w:vAlign w:val="center"/>
          </w:tcPr>
          <w:p w14:paraId="4781CC05" w14:textId="4DD43C5E" w:rsidR="00E64540" w:rsidRPr="00E64540" w:rsidRDefault="0068511C" w:rsidP="00E64540">
            <w:pPr>
              <w:rPr>
                <w:b/>
                <w:color w:val="FFFFFF" w:themeColor="background1"/>
                <w:sz w:val="22"/>
                <w:szCs w:val="22"/>
              </w:rPr>
            </w:pPr>
            <w:r>
              <w:rPr>
                <w:b/>
                <w:color w:val="FFFFFF" w:themeColor="background1"/>
                <w:sz w:val="22"/>
                <w:szCs w:val="22"/>
              </w:rPr>
              <w:t>ALGEMENE INFORMATIE</w:t>
            </w:r>
          </w:p>
        </w:tc>
      </w:tr>
    </w:tbl>
    <w:p w14:paraId="01799B5F" w14:textId="77777777" w:rsidR="002052D9" w:rsidRDefault="002052D9" w:rsidP="00B95EEB">
      <w:pPr>
        <w:rPr>
          <w:sz w:val="22"/>
          <w:szCs w:val="22"/>
        </w:rPr>
      </w:pPr>
    </w:p>
    <w:p w14:paraId="28B38A0F" w14:textId="6B99EDA4" w:rsidR="000763E7" w:rsidRPr="00C20EB3" w:rsidRDefault="004418F0" w:rsidP="000763E7">
      <w:pPr>
        <w:rPr>
          <w:sz w:val="20"/>
          <w:szCs w:val="20"/>
        </w:rPr>
      </w:pPr>
      <w:r>
        <w:rPr>
          <w:sz w:val="20"/>
          <w:szCs w:val="20"/>
        </w:rPr>
        <w:t>De wettelijke regeling ten aanzien van het saneringsverslag is weergegeven in</w:t>
      </w:r>
      <w:r w:rsidR="000763E7" w:rsidRPr="00C20EB3">
        <w:rPr>
          <w:sz w:val="20"/>
          <w:szCs w:val="20"/>
        </w:rPr>
        <w:t xml:space="preserve"> artikel 39c W</w:t>
      </w:r>
      <w:r>
        <w:rPr>
          <w:sz w:val="20"/>
          <w:szCs w:val="20"/>
        </w:rPr>
        <w:t>et bodembescherming (Wbb)</w:t>
      </w:r>
      <w:r w:rsidR="000763E7" w:rsidRPr="00C20EB3">
        <w:rPr>
          <w:sz w:val="20"/>
          <w:szCs w:val="20"/>
        </w:rPr>
        <w:t>. Het verslag behoeft de instemming van Gedeputeerde Staten in de vorm van een beschikking in de zin van de Algemene wet Bestuursrecht</w:t>
      </w:r>
      <w:r>
        <w:rPr>
          <w:sz w:val="20"/>
          <w:szCs w:val="20"/>
        </w:rPr>
        <w:t xml:space="preserve"> (Awb)</w:t>
      </w:r>
      <w:r w:rsidR="000763E7" w:rsidRPr="00C20EB3">
        <w:rPr>
          <w:sz w:val="20"/>
          <w:szCs w:val="20"/>
        </w:rPr>
        <w:t>. De Omgevingsdienst</w:t>
      </w:r>
      <w:r>
        <w:rPr>
          <w:sz w:val="20"/>
          <w:szCs w:val="20"/>
        </w:rPr>
        <w:t xml:space="preserve"> Zuidoost-Brabant (Odzob)</w:t>
      </w:r>
      <w:r w:rsidR="000763E7" w:rsidRPr="00C20EB3">
        <w:rPr>
          <w:sz w:val="20"/>
          <w:szCs w:val="20"/>
        </w:rPr>
        <w:t xml:space="preserve"> voer</w:t>
      </w:r>
      <w:r>
        <w:rPr>
          <w:sz w:val="20"/>
          <w:szCs w:val="20"/>
        </w:rPr>
        <w:t>t</w:t>
      </w:r>
      <w:r w:rsidR="000763E7" w:rsidRPr="00C20EB3">
        <w:rPr>
          <w:sz w:val="20"/>
          <w:szCs w:val="20"/>
        </w:rPr>
        <w:t xml:space="preserve"> deze werkzaamheden uit </w:t>
      </w:r>
      <w:r>
        <w:rPr>
          <w:sz w:val="20"/>
          <w:szCs w:val="20"/>
        </w:rPr>
        <w:t xml:space="preserve">voor haar werkgebied </w:t>
      </w:r>
      <w:r w:rsidR="000763E7" w:rsidRPr="00C20EB3">
        <w:rPr>
          <w:sz w:val="20"/>
          <w:szCs w:val="20"/>
        </w:rPr>
        <w:t>en stre</w:t>
      </w:r>
      <w:r>
        <w:rPr>
          <w:sz w:val="20"/>
          <w:szCs w:val="20"/>
        </w:rPr>
        <w:t>eft</w:t>
      </w:r>
      <w:r w:rsidR="000763E7" w:rsidRPr="00C20EB3">
        <w:rPr>
          <w:sz w:val="20"/>
          <w:szCs w:val="20"/>
        </w:rPr>
        <w:t xml:space="preserve"> ernaar om zoveel mogelijk binnen 8 weken na de datum van ontvangst van het verslag de beschikking te nemen. Er is overigens niet voorzien in een instemming van rechtswege met het saneringsverslag na het verstrijken van de beslissingstermijn. </w:t>
      </w:r>
    </w:p>
    <w:p w14:paraId="0AC41920" w14:textId="77777777" w:rsidR="000763E7" w:rsidRPr="00C20EB3" w:rsidRDefault="000763E7" w:rsidP="000763E7">
      <w:pPr>
        <w:rPr>
          <w:sz w:val="20"/>
          <w:szCs w:val="20"/>
        </w:rPr>
      </w:pPr>
    </w:p>
    <w:p w14:paraId="6A761DD5" w14:textId="54E155DA" w:rsidR="000763E7" w:rsidRPr="00C20EB3" w:rsidRDefault="00961017" w:rsidP="004418F0">
      <w:pPr>
        <w:spacing w:after="120"/>
        <w:rPr>
          <w:b/>
          <w:sz w:val="20"/>
          <w:szCs w:val="20"/>
        </w:rPr>
      </w:pPr>
      <w:r>
        <w:rPr>
          <w:b/>
          <w:sz w:val="20"/>
          <w:szCs w:val="20"/>
        </w:rPr>
        <w:t>Inhoud saneringsverslag</w:t>
      </w:r>
    </w:p>
    <w:p w14:paraId="50635795" w14:textId="0001DB27" w:rsidR="000763E7" w:rsidRPr="00C20EB3" w:rsidRDefault="004418F0" w:rsidP="000763E7">
      <w:pPr>
        <w:rPr>
          <w:sz w:val="20"/>
          <w:szCs w:val="20"/>
        </w:rPr>
      </w:pPr>
      <w:r>
        <w:rPr>
          <w:sz w:val="20"/>
          <w:szCs w:val="20"/>
        </w:rPr>
        <w:t>De in het saneringsverslag te behandelen punten komen aan de orde in de hiervoor op</w:t>
      </w:r>
      <w:r w:rsidR="00E2671F">
        <w:rPr>
          <w:sz w:val="20"/>
          <w:szCs w:val="20"/>
        </w:rPr>
        <w:t>gestelde Checklist saneringsverslag</w:t>
      </w:r>
      <w:r>
        <w:rPr>
          <w:sz w:val="20"/>
          <w:szCs w:val="20"/>
        </w:rPr>
        <w:t xml:space="preserve"> (zie website Odzob). </w:t>
      </w:r>
      <w:r w:rsidR="000763E7" w:rsidRPr="00C20EB3">
        <w:rPr>
          <w:sz w:val="20"/>
          <w:szCs w:val="20"/>
        </w:rPr>
        <w:t xml:space="preserve">In het saneringsverslag wordt beschreven wat het bereikte saneringsresultaat is in vergelijking met </w:t>
      </w:r>
      <w:r w:rsidR="00FF3FC2">
        <w:rPr>
          <w:sz w:val="20"/>
          <w:szCs w:val="20"/>
        </w:rPr>
        <w:t xml:space="preserve">de saneringsdoelstelling uit </w:t>
      </w:r>
      <w:r w:rsidR="000763E7" w:rsidRPr="00C20EB3">
        <w:rPr>
          <w:sz w:val="20"/>
          <w:szCs w:val="20"/>
        </w:rPr>
        <w:t>het saneringsplan en eventue</w:t>
      </w:r>
      <w:r w:rsidR="00FF3FC2">
        <w:rPr>
          <w:sz w:val="20"/>
          <w:szCs w:val="20"/>
        </w:rPr>
        <w:t>le afwijkingen daarvan die aan d</w:t>
      </w:r>
      <w:r w:rsidR="000763E7" w:rsidRPr="00C20EB3">
        <w:rPr>
          <w:sz w:val="20"/>
          <w:szCs w:val="20"/>
        </w:rPr>
        <w:t>e O</w:t>
      </w:r>
      <w:r w:rsidR="00FF3FC2">
        <w:rPr>
          <w:sz w:val="20"/>
          <w:szCs w:val="20"/>
        </w:rPr>
        <w:t>dzob</w:t>
      </w:r>
      <w:r w:rsidR="000763E7" w:rsidRPr="00C20EB3">
        <w:rPr>
          <w:sz w:val="20"/>
          <w:szCs w:val="20"/>
        </w:rPr>
        <w:t xml:space="preserve"> zijn gemeld ov</w:t>
      </w:r>
      <w:r w:rsidR="00FF3FC2">
        <w:rPr>
          <w:sz w:val="20"/>
          <w:szCs w:val="20"/>
        </w:rPr>
        <w:t xml:space="preserve">ereenkomstig </w:t>
      </w:r>
      <w:r w:rsidR="000763E7" w:rsidRPr="00C20EB3">
        <w:rPr>
          <w:sz w:val="20"/>
          <w:szCs w:val="20"/>
        </w:rPr>
        <w:t xml:space="preserve">artikel 39 </w:t>
      </w:r>
      <w:r w:rsidR="00FF3FC2">
        <w:rPr>
          <w:sz w:val="20"/>
          <w:szCs w:val="20"/>
        </w:rPr>
        <w:t xml:space="preserve">lid 4 </w:t>
      </w:r>
      <w:r w:rsidR="000763E7" w:rsidRPr="00C20EB3">
        <w:rPr>
          <w:sz w:val="20"/>
          <w:szCs w:val="20"/>
        </w:rPr>
        <w:t>Wbb.</w:t>
      </w:r>
    </w:p>
    <w:p w14:paraId="10B6032E" w14:textId="2F9922ED" w:rsidR="000763E7" w:rsidRPr="00C20EB3" w:rsidRDefault="000763E7" w:rsidP="000763E7">
      <w:pPr>
        <w:rPr>
          <w:sz w:val="20"/>
          <w:szCs w:val="20"/>
        </w:rPr>
      </w:pPr>
      <w:r w:rsidRPr="00E2671F">
        <w:rPr>
          <w:sz w:val="20"/>
          <w:szCs w:val="20"/>
        </w:rPr>
        <w:t>Wanneer er restverontreiniging is achtergebleven</w:t>
      </w:r>
      <w:r w:rsidR="00FF3FC2" w:rsidRPr="00E2671F">
        <w:rPr>
          <w:sz w:val="20"/>
          <w:szCs w:val="20"/>
        </w:rPr>
        <w:t xml:space="preserve">, worden </w:t>
      </w:r>
      <w:r w:rsidRPr="00E2671F">
        <w:rPr>
          <w:sz w:val="20"/>
          <w:szCs w:val="20"/>
        </w:rPr>
        <w:t>aard en omvang daarvan beschreven.</w:t>
      </w:r>
      <w:r w:rsidR="00FF3FC2" w:rsidRPr="00E2671F">
        <w:rPr>
          <w:sz w:val="20"/>
          <w:szCs w:val="20"/>
        </w:rPr>
        <w:t xml:space="preserve"> </w:t>
      </w:r>
      <w:r w:rsidRPr="00E2671F">
        <w:rPr>
          <w:sz w:val="20"/>
          <w:szCs w:val="20"/>
        </w:rPr>
        <w:t>Op grond daarvan wordt aangegeven of met het oog op het beheer van die restverontreiniging gebruiksbeperkingen en</w:t>
      </w:r>
      <w:r w:rsidR="00FF3FC2" w:rsidRPr="00E2671F">
        <w:rPr>
          <w:sz w:val="20"/>
          <w:szCs w:val="20"/>
        </w:rPr>
        <w:t>/of</w:t>
      </w:r>
      <w:r w:rsidRPr="00E2671F">
        <w:rPr>
          <w:sz w:val="20"/>
          <w:szCs w:val="20"/>
        </w:rPr>
        <w:t xml:space="preserve"> nazorgmaatregelen noodzakelijk zijn. Als dat het geval is, dient </w:t>
      </w:r>
      <w:r w:rsidR="00FF3FC2">
        <w:rPr>
          <w:sz w:val="20"/>
          <w:szCs w:val="20"/>
        </w:rPr>
        <w:t>gelijktijdig met het verslag een</w:t>
      </w:r>
      <w:r w:rsidR="00E2671F">
        <w:rPr>
          <w:sz w:val="20"/>
          <w:szCs w:val="20"/>
        </w:rPr>
        <w:t xml:space="preserve"> nazorgplan worden ingediend.</w:t>
      </w:r>
    </w:p>
    <w:p w14:paraId="31A4AC0A" w14:textId="77777777" w:rsidR="000763E7" w:rsidRPr="00C20EB3" w:rsidRDefault="000763E7" w:rsidP="000763E7">
      <w:pPr>
        <w:rPr>
          <w:sz w:val="20"/>
          <w:szCs w:val="20"/>
        </w:rPr>
      </w:pPr>
    </w:p>
    <w:p w14:paraId="1568DB8B" w14:textId="436650E5" w:rsidR="000763E7" w:rsidRDefault="00FF3FC2" w:rsidP="000763E7">
      <w:pPr>
        <w:rPr>
          <w:sz w:val="20"/>
          <w:szCs w:val="20"/>
        </w:rPr>
      </w:pPr>
      <w:r>
        <w:rPr>
          <w:sz w:val="20"/>
          <w:szCs w:val="20"/>
        </w:rPr>
        <w:t>Er kan pas worden ingestemd met h</w:t>
      </w:r>
      <w:r w:rsidR="000763E7" w:rsidRPr="00C20EB3">
        <w:rPr>
          <w:sz w:val="20"/>
          <w:szCs w:val="20"/>
        </w:rPr>
        <w:t>et saneringsverslag als de sanering voldoet aan de sanerings</w:t>
      </w:r>
      <w:r w:rsidR="00C20EB3">
        <w:rPr>
          <w:sz w:val="20"/>
          <w:szCs w:val="20"/>
        </w:rPr>
        <w:t>-</w:t>
      </w:r>
      <w:r w:rsidR="000763E7" w:rsidRPr="00C20EB3">
        <w:rPr>
          <w:sz w:val="20"/>
          <w:szCs w:val="20"/>
        </w:rPr>
        <w:t>doelstelling van artikel 38 Wbb. De uitvoering van het saneringsplan en eventuele voorwaarden en aanwijzingen van de O</w:t>
      </w:r>
      <w:r>
        <w:rPr>
          <w:sz w:val="20"/>
          <w:szCs w:val="20"/>
        </w:rPr>
        <w:t>dzob zijn daarvoor bepalend.</w:t>
      </w:r>
    </w:p>
    <w:p w14:paraId="5F7916A3" w14:textId="77777777" w:rsidR="00FF3FC2" w:rsidRPr="00C20EB3" w:rsidRDefault="00FF3FC2" w:rsidP="000763E7">
      <w:pPr>
        <w:rPr>
          <w:sz w:val="20"/>
          <w:szCs w:val="20"/>
        </w:rPr>
      </w:pPr>
    </w:p>
    <w:p w14:paraId="72BB2A27" w14:textId="33B3862F" w:rsidR="000763E7" w:rsidRPr="00C20EB3" w:rsidRDefault="000763E7" w:rsidP="000763E7">
      <w:pPr>
        <w:rPr>
          <w:sz w:val="20"/>
          <w:szCs w:val="20"/>
        </w:rPr>
      </w:pPr>
      <w:r w:rsidRPr="00C20EB3">
        <w:rPr>
          <w:sz w:val="20"/>
          <w:szCs w:val="20"/>
        </w:rPr>
        <w:t>Het saneringsverslag kan betrekking hebben op een fase van de sanering. Dit begrip komt voor in artikel 38</w:t>
      </w:r>
      <w:r w:rsidR="00FF3FC2">
        <w:rPr>
          <w:sz w:val="20"/>
          <w:szCs w:val="20"/>
        </w:rPr>
        <w:t xml:space="preserve"> lid 3</w:t>
      </w:r>
      <w:r w:rsidRPr="00C20EB3">
        <w:rPr>
          <w:sz w:val="20"/>
          <w:szCs w:val="20"/>
        </w:rPr>
        <w:t xml:space="preserve"> Wbb (gefaseerde sanering op verzoek)</w:t>
      </w:r>
      <w:r w:rsidR="00FF3FC2">
        <w:rPr>
          <w:sz w:val="20"/>
          <w:szCs w:val="20"/>
        </w:rPr>
        <w:t>,</w:t>
      </w:r>
      <w:r w:rsidRPr="00C20EB3">
        <w:rPr>
          <w:sz w:val="20"/>
          <w:szCs w:val="20"/>
        </w:rPr>
        <w:t xml:space="preserve"> maar kan ook betrekking hebben op situaties waarin een beoogde sanering zowel de bovengrond (vaste bodem) als de ondergrond (het grond</w:t>
      </w:r>
      <w:r w:rsidR="00E2671F">
        <w:rPr>
          <w:sz w:val="20"/>
          <w:szCs w:val="20"/>
        </w:rPr>
        <w:t>-</w:t>
      </w:r>
      <w:r w:rsidRPr="00C20EB3">
        <w:rPr>
          <w:sz w:val="20"/>
          <w:szCs w:val="20"/>
        </w:rPr>
        <w:t xml:space="preserve">water) betreft. De sanering van de ondergrond zal meestal een langere periode beslaan, terwijl de sanering van de bovengrond in een korte periode kan worden afgerond. In dat geval is het vaak gewenst de sanering van de vaste bodem eerst uit te voeren en ook </w:t>
      </w:r>
      <w:r w:rsidR="00FF3FC2">
        <w:rPr>
          <w:sz w:val="20"/>
          <w:szCs w:val="20"/>
        </w:rPr>
        <w:t>a</w:t>
      </w:r>
      <w:r w:rsidRPr="00C20EB3">
        <w:rPr>
          <w:sz w:val="20"/>
          <w:szCs w:val="20"/>
        </w:rPr>
        <w:t>f</w:t>
      </w:r>
      <w:r w:rsidR="00FF3FC2">
        <w:rPr>
          <w:sz w:val="20"/>
          <w:szCs w:val="20"/>
        </w:rPr>
        <w:t xml:space="preserve"> te </w:t>
      </w:r>
      <w:r w:rsidRPr="00C20EB3">
        <w:rPr>
          <w:sz w:val="20"/>
          <w:szCs w:val="20"/>
        </w:rPr>
        <w:t>sluiten met een sanerings</w:t>
      </w:r>
      <w:r w:rsidR="00E2671F">
        <w:rPr>
          <w:sz w:val="20"/>
          <w:szCs w:val="20"/>
        </w:rPr>
        <w:t>-</w:t>
      </w:r>
      <w:r w:rsidRPr="00C20EB3">
        <w:rPr>
          <w:sz w:val="20"/>
          <w:szCs w:val="20"/>
        </w:rPr>
        <w:t>verslag. Dat gedeelte van de sanering is dan afgerond en kan instemming verkrijgen van de O</w:t>
      </w:r>
      <w:r w:rsidR="00FF3FC2">
        <w:rPr>
          <w:sz w:val="20"/>
          <w:szCs w:val="20"/>
        </w:rPr>
        <w:t>dzob</w:t>
      </w:r>
      <w:r w:rsidRPr="00C20EB3">
        <w:rPr>
          <w:sz w:val="20"/>
          <w:szCs w:val="20"/>
        </w:rPr>
        <w:t>. De grondwatersanering kan tegelijkertijd of op een later moment worden gestart en het sanerings</w:t>
      </w:r>
      <w:r w:rsidR="00E2671F">
        <w:rPr>
          <w:sz w:val="20"/>
          <w:szCs w:val="20"/>
        </w:rPr>
        <w:t>-</w:t>
      </w:r>
      <w:r w:rsidRPr="00C20EB3">
        <w:rPr>
          <w:sz w:val="20"/>
          <w:szCs w:val="20"/>
        </w:rPr>
        <w:t>verslag van de grondwatersanering wordt pas ingediend als het saneringsresultaat is bereikt zoals dit is beschreven in het saneringsplan.</w:t>
      </w:r>
    </w:p>
    <w:p w14:paraId="114CFF06" w14:textId="77777777" w:rsidR="000763E7" w:rsidRPr="00C20EB3" w:rsidRDefault="000763E7" w:rsidP="000763E7">
      <w:pPr>
        <w:rPr>
          <w:sz w:val="20"/>
          <w:szCs w:val="20"/>
        </w:rPr>
      </w:pPr>
    </w:p>
    <w:p w14:paraId="51E04F89" w14:textId="18FA1103" w:rsidR="000763E7" w:rsidRPr="00C20EB3" w:rsidRDefault="00E2671F" w:rsidP="00FF3FC2">
      <w:pPr>
        <w:spacing w:after="120"/>
        <w:rPr>
          <w:b/>
          <w:sz w:val="20"/>
          <w:szCs w:val="20"/>
        </w:rPr>
      </w:pPr>
      <w:r>
        <w:rPr>
          <w:b/>
          <w:sz w:val="20"/>
          <w:szCs w:val="20"/>
        </w:rPr>
        <w:t>Nazorg</w:t>
      </w:r>
      <w:r w:rsidR="00FF3FC2">
        <w:rPr>
          <w:b/>
          <w:sz w:val="20"/>
          <w:szCs w:val="20"/>
        </w:rPr>
        <w:t>maatregelen en gebruiksbeperkingen</w:t>
      </w:r>
    </w:p>
    <w:p w14:paraId="0A0BB803" w14:textId="092F9624" w:rsidR="00FF3FC2" w:rsidRDefault="000763E7" w:rsidP="000763E7">
      <w:pPr>
        <w:rPr>
          <w:sz w:val="20"/>
          <w:szCs w:val="20"/>
        </w:rPr>
      </w:pPr>
      <w:r w:rsidRPr="00C20EB3">
        <w:rPr>
          <w:sz w:val="20"/>
          <w:szCs w:val="20"/>
        </w:rPr>
        <w:t xml:space="preserve">De nieuwe invulling van de saneringsdoelstelling </w:t>
      </w:r>
      <w:r w:rsidR="00FF3FC2">
        <w:rPr>
          <w:sz w:val="20"/>
          <w:szCs w:val="20"/>
        </w:rPr>
        <w:t xml:space="preserve">(functioneel saneren) </w:t>
      </w:r>
      <w:r w:rsidRPr="00C20EB3">
        <w:rPr>
          <w:sz w:val="20"/>
          <w:szCs w:val="20"/>
        </w:rPr>
        <w:t xml:space="preserve">brengt met zich mee dat het achterblijven van verontreinigingen na </w:t>
      </w:r>
      <w:r w:rsidR="00FF3FC2">
        <w:rPr>
          <w:sz w:val="20"/>
          <w:szCs w:val="20"/>
        </w:rPr>
        <w:t>de sanering vaker kan voorkomen</w:t>
      </w:r>
      <w:r w:rsidRPr="00C20EB3">
        <w:rPr>
          <w:sz w:val="20"/>
          <w:szCs w:val="20"/>
        </w:rPr>
        <w:t xml:space="preserve"> en dat vraagt een duidelijke invulling van de eventuele nazorg. De W</w:t>
      </w:r>
      <w:r w:rsidR="00FF3FC2">
        <w:rPr>
          <w:sz w:val="20"/>
          <w:szCs w:val="20"/>
        </w:rPr>
        <w:t>bb</w:t>
      </w:r>
      <w:r w:rsidRPr="00C20EB3">
        <w:rPr>
          <w:sz w:val="20"/>
          <w:szCs w:val="20"/>
        </w:rPr>
        <w:t xml:space="preserve"> kent dan ook bepalingen die betrekking hebben op de nazorg van saneringslocaties (a</w:t>
      </w:r>
      <w:r w:rsidR="00FF3FC2">
        <w:rPr>
          <w:sz w:val="20"/>
          <w:szCs w:val="20"/>
        </w:rPr>
        <w:t>rtikel 39d tot en met 39f Wbb). De in het nazorgplan te behandelen punten komen ook aan de orde in de hiervoor opgestelde Checklist nazorgplan</w:t>
      </w:r>
      <w:r w:rsidR="00E2671F">
        <w:rPr>
          <w:sz w:val="20"/>
          <w:szCs w:val="20"/>
        </w:rPr>
        <w:t xml:space="preserve"> (zie website Odzob).</w:t>
      </w:r>
    </w:p>
    <w:p w14:paraId="34C6D048" w14:textId="77777777" w:rsidR="00FF3FC2" w:rsidRDefault="00FF3FC2" w:rsidP="000763E7">
      <w:pPr>
        <w:rPr>
          <w:sz w:val="20"/>
          <w:szCs w:val="20"/>
        </w:rPr>
      </w:pPr>
    </w:p>
    <w:p w14:paraId="7D5958F5" w14:textId="7E9EFFC3" w:rsidR="000763E7" w:rsidRPr="00C20EB3" w:rsidRDefault="000763E7" w:rsidP="000763E7">
      <w:pPr>
        <w:rPr>
          <w:sz w:val="20"/>
          <w:szCs w:val="20"/>
        </w:rPr>
      </w:pPr>
      <w:r w:rsidRPr="00C20EB3">
        <w:rPr>
          <w:sz w:val="20"/>
          <w:szCs w:val="20"/>
        </w:rPr>
        <w:t xml:space="preserve">Er kunnen nazorgmaatregelen nodig zijn die het blijvend beheersen van aanwezige verontreiniging zeker stellen. Dat moet blijken uit het saneringsverslag. </w:t>
      </w:r>
    </w:p>
    <w:p w14:paraId="019F871F" w14:textId="0C92B3FC" w:rsidR="0003309F" w:rsidRDefault="000763E7" w:rsidP="0003309F">
      <w:pPr>
        <w:rPr>
          <w:sz w:val="20"/>
          <w:szCs w:val="20"/>
        </w:rPr>
      </w:pPr>
      <w:r w:rsidRPr="00C20EB3">
        <w:rPr>
          <w:sz w:val="20"/>
          <w:szCs w:val="20"/>
        </w:rPr>
        <w:t>Ook kunnen er gebruiksbeperkingen gelden voor de eigenaars of gebruikers van de grond. Die moeten kenbaar worden gemaakt aan de huidige (en toekom</w:t>
      </w:r>
      <w:r w:rsidR="0003309F">
        <w:rPr>
          <w:sz w:val="20"/>
          <w:szCs w:val="20"/>
        </w:rPr>
        <w:t>stige) eigenaren en gebruikers.</w:t>
      </w:r>
      <w:r w:rsidR="0003309F">
        <w:rPr>
          <w:sz w:val="20"/>
          <w:szCs w:val="20"/>
        </w:rPr>
        <w:br w:type="page"/>
      </w:r>
    </w:p>
    <w:p w14:paraId="032572F5" w14:textId="1071C619" w:rsidR="000763E7" w:rsidRPr="00C20EB3" w:rsidRDefault="000763E7" w:rsidP="000763E7">
      <w:pPr>
        <w:rPr>
          <w:sz w:val="20"/>
          <w:szCs w:val="20"/>
        </w:rPr>
      </w:pPr>
      <w:r w:rsidRPr="00C20EB3">
        <w:rPr>
          <w:sz w:val="20"/>
          <w:szCs w:val="20"/>
        </w:rPr>
        <w:lastRenderedPageBreak/>
        <w:t>Bij het vaststellen va</w:t>
      </w:r>
      <w:r w:rsidR="00DC6BBC">
        <w:rPr>
          <w:sz w:val="20"/>
          <w:szCs w:val="20"/>
        </w:rPr>
        <w:t>n de saneringsdoelstelling is</w:t>
      </w:r>
      <w:r w:rsidRPr="00C20EB3">
        <w:rPr>
          <w:sz w:val="20"/>
          <w:szCs w:val="20"/>
        </w:rPr>
        <w:t xml:space="preserve"> de eis gesteld</w:t>
      </w:r>
      <w:r w:rsidR="00DC6BBC">
        <w:rPr>
          <w:sz w:val="20"/>
          <w:szCs w:val="20"/>
        </w:rPr>
        <w:t>,</w:t>
      </w:r>
      <w:r w:rsidRPr="00C20EB3">
        <w:rPr>
          <w:sz w:val="20"/>
          <w:szCs w:val="20"/>
        </w:rPr>
        <w:t xml:space="preserve"> dat de nazorg zoveel mogelijk moet worden beperkt. De saneringsvar</w:t>
      </w:r>
      <w:r w:rsidR="00DC6BBC">
        <w:rPr>
          <w:sz w:val="20"/>
          <w:szCs w:val="20"/>
        </w:rPr>
        <w:t>iant die gekozen is</w:t>
      </w:r>
      <w:r w:rsidR="00E2671F">
        <w:rPr>
          <w:sz w:val="20"/>
          <w:szCs w:val="20"/>
        </w:rPr>
        <w:t>,</w:t>
      </w:r>
      <w:r w:rsidRPr="00C20EB3">
        <w:rPr>
          <w:sz w:val="20"/>
          <w:szCs w:val="20"/>
        </w:rPr>
        <w:t xml:space="preserve"> is bepalend voor de mate van nazorg, dus moeten de gevolgen van nazorg al op dat moment in</w:t>
      </w:r>
      <w:r w:rsidR="00C20EB3">
        <w:rPr>
          <w:sz w:val="20"/>
          <w:szCs w:val="20"/>
        </w:rPr>
        <w:t xml:space="preserve"> beeld </w:t>
      </w:r>
      <w:r w:rsidR="00DC6BBC">
        <w:rPr>
          <w:sz w:val="20"/>
          <w:szCs w:val="20"/>
        </w:rPr>
        <w:t>zijn</w:t>
      </w:r>
      <w:r w:rsidR="00C20EB3">
        <w:rPr>
          <w:sz w:val="20"/>
          <w:szCs w:val="20"/>
        </w:rPr>
        <w:t xml:space="preserve"> gebracht. Daarom </w:t>
      </w:r>
      <w:r w:rsidRPr="00C20EB3">
        <w:rPr>
          <w:sz w:val="20"/>
          <w:szCs w:val="20"/>
        </w:rPr>
        <w:t xml:space="preserve">ook moet bij de opstelling van </w:t>
      </w:r>
      <w:r w:rsidR="00DC6BBC">
        <w:rPr>
          <w:sz w:val="20"/>
          <w:szCs w:val="20"/>
        </w:rPr>
        <w:t>het saneringsplan globaal zijn</w:t>
      </w:r>
      <w:r w:rsidRPr="00C20EB3">
        <w:rPr>
          <w:sz w:val="20"/>
          <w:szCs w:val="20"/>
        </w:rPr>
        <w:t xml:space="preserve"> aangegeven welke nazorgmaatregelen na afloop van de sanering nodig zijn, inclusief een indicatie van de kosten daarvan. </w:t>
      </w:r>
    </w:p>
    <w:p w14:paraId="4EB7CEDC" w14:textId="77777777" w:rsidR="000763E7" w:rsidRPr="00C20EB3" w:rsidRDefault="000763E7" w:rsidP="000763E7">
      <w:pPr>
        <w:rPr>
          <w:sz w:val="20"/>
          <w:szCs w:val="20"/>
        </w:rPr>
      </w:pPr>
    </w:p>
    <w:p w14:paraId="3A5D8F0D" w14:textId="77777777" w:rsidR="00E2671F" w:rsidRDefault="000763E7" w:rsidP="000763E7">
      <w:pPr>
        <w:rPr>
          <w:sz w:val="20"/>
          <w:szCs w:val="20"/>
        </w:rPr>
      </w:pPr>
      <w:r w:rsidRPr="00C20EB3">
        <w:rPr>
          <w:sz w:val="20"/>
          <w:szCs w:val="20"/>
        </w:rPr>
        <w:t>In het nazorgplan wordt beschreven welke beperkingen in het gebruik van de bodem de achter</w:t>
      </w:r>
      <w:r w:rsidR="00E2671F">
        <w:rPr>
          <w:sz w:val="20"/>
          <w:szCs w:val="20"/>
        </w:rPr>
        <w:t>-</w:t>
      </w:r>
      <w:r w:rsidRPr="00C20EB3">
        <w:rPr>
          <w:sz w:val="20"/>
          <w:szCs w:val="20"/>
        </w:rPr>
        <w:t xml:space="preserve">gebleven verontreiniging met zich meebrengt, en – </w:t>
      </w:r>
      <w:r w:rsidR="00E2671F">
        <w:rPr>
          <w:sz w:val="20"/>
          <w:szCs w:val="20"/>
        </w:rPr>
        <w:t>indien nodig – welke nazorgmaatregelen genomen moeten worden.</w:t>
      </w:r>
    </w:p>
    <w:p w14:paraId="7C87B98D" w14:textId="3A5B288B" w:rsidR="000763E7" w:rsidRPr="00C20EB3" w:rsidRDefault="00E2671F" w:rsidP="000763E7">
      <w:pPr>
        <w:rPr>
          <w:sz w:val="20"/>
          <w:szCs w:val="20"/>
        </w:rPr>
      </w:pPr>
      <w:r>
        <w:rPr>
          <w:sz w:val="20"/>
          <w:szCs w:val="20"/>
        </w:rPr>
        <w:t>Als</w:t>
      </w:r>
      <w:r w:rsidR="000763E7" w:rsidRPr="00C20EB3">
        <w:rPr>
          <w:sz w:val="20"/>
          <w:szCs w:val="20"/>
        </w:rPr>
        <w:t xml:space="preserve"> de restverontreiniging immobiel is, zal als regel volstaan kunnen worden met het beschrijven van gebruiksbeperkingen. Die kunnen bijvoorbeeld inhouden dat </w:t>
      </w:r>
      <w:r w:rsidR="00DC6BBC">
        <w:rPr>
          <w:sz w:val="20"/>
          <w:szCs w:val="20"/>
        </w:rPr>
        <w:t>graafwerkzaamheden in de verontreinigde grond of het onttrekken van grondwater niet zonder meer zijn toegestaan</w:t>
      </w:r>
      <w:r w:rsidR="000763E7" w:rsidRPr="00C20EB3">
        <w:rPr>
          <w:sz w:val="20"/>
          <w:szCs w:val="20"/>
        </w:rPr>
        <w:t>. Het kan ook betekenen</w:t>
      </w:r>
      <w:r>
        <w:rPr>
          <w:sz w:val="20"/>
          <w:szCs w:val="20"/>
        </w:rPr>
        <w:t>,</w:t>
      </w:r>
      <w:r w:rsidR="000763E7" w:rsidRPr="00C20EB3">
        <w:rPr>
          <w:sz w:val="20"/>
          <w:szCs w:val="20"/>
        </w:rPr>
        <w:t xml:space="preserve"> dat gebruik voor een gevoeliger functie dan in het saneringsplan is toegekend aan de bodem, </w:t>
      </w:r>
      <w:r w:rsidR="00DC6BBC">
        <w:rPr>
          <w:sz w:val="20"/>
          <w:szCs w:val="20"/>
        </w:rPr>
        <w:t>slechts is toegestaan na goedkeuring van de Odzob</w:t>
      </w:r>
      <w:r w:rsidR="000763E7" w:rsidRPr="00C20EB3">
        <w:rPr>
          <w:sz w:val="20"/>
          <w:szCs w:val="20"/>
        </w:rPr>
        <w:t>.</w:t>
      </w:r>
    </w:p>
    <w:p w14:paraId="62AEA366" w14:textId="2A956FC6" w:rsidR="00961017" w:rsidRPr="00C20EB3" w:rsidRDefault="000763E7" w:rsidP="00961017">
      <w:pPr>
        <w:rPr>
          <w:sz w:val="20"/>
          <w:szCs w:val="20"/>
        </w:rPr>
      </w:pPr>
      <w:r w:rsidRPr="00C20EB3">
        <w:rPr>
          <w:sz w:val="20"/>
          <w:szCs w:val="20"/>
        </w:rPr>
        <w:t>Ten aanzien van mobiele situaties van verontreiniging zal uit het saneringsverslag moeten blijken of de restverontreiniging actief moet worden gevolgd. Dit kan zich beperke</w:t>
      </w:r>
      <w:r w:rsidR="00E2671F">
        <w:rPr>
          <w:sz w:val="20"/>
          <w:szCs w:val="20"/>
        </w:rPr>
        <w:t xml:space="preserve">n tot een bepaalde periode van </w:t>
      </w:r>
      <w:r w:rsidRPr="00C20EB3">
        <w:rPr>
          <w:sz w:val="20"/>
          <w:szCs w:val="20"/>
        </w:rPr>
        <w:t>meten, maar er kan ook blijvend nazorg nodig zijn, met name in situaties waarin alsnog ongewenste verspreiding van verontreinigingen kan optreden. Aard, frequentie en duur van de metingen worde</w:t>
      </w:r>
      <w:r w:rsidR="00961017">
        <w:rPr>
          <w:sz w:val="20"/>
          <w:szCs w:val="20"/>
        </w:rPr>
        <w:t xml:space="preserve">n beschreven in het nazorgplan. </w:t>
      </w:r>
      <w:r w:rsidRPr="00C20EB3">
        <w:rPr>
          <w:sz w:val="20"/>
          <w:szCs w:val="20"/>
        </w:rPr>
        <w:t>Wanneer geohydrologische of civieltechnische voorzieningen zijn aangebracht, moeten die worden geïnspecteerd en in stand worden gehouden.</w:t>
      </w:r>
      <w:r w:rsidR="00E2671F">
        <w:rPr>
          <w:sz w:val="20"/>
          <w:szCs w:val="20"/>
        </w:rPr>
        <w:t xml:space="preserve"> </w:t>
      </w:r>
      <w:r w:rsidRPr="00C20EB3">
        <w:rPr>
          <w:sz w:val="20"/>
          <w:szCs w:val="20"/>
        </w:rPr>
        <w:t>Gedeputeerde Staten kunnen, conform artikel 39f</w:t>
      </w:r>
      <w:r w:rsidR="00E2671F">
        <w:rPr>
          <w:sz w:val="20"/>
          <w:szCs w:val="20"/>
        </w:rPr>
        <w:t xml:space="preserve"> Wbb</w:t>
      </w:r>
      <w:r w:rsidRPr="00C20EB3">
        <w:rPr>
          <w:sz w:val="20"/>
          <w:szCs w:val="20"/>
        </w:rPr>
        <w:t>, een financiële zekerhe</w:t>
      </w:r>
      <w:r w:rsidR="00961017">
        <w:rPr>
          <w:sz w:val="20"/>
          <w:szCs w:val="20"/>
        </w:rPr>
        <w:t xml:space="preserve">id vragen voor de nazorgkosten. </w:t>
      </w:r>
      <w:r w:rsidRPr="00C20EB3">
        <w:rPr>
          <w:sz w:val="20"/>
          <w:szCs w:val="20"/>
        </w:rPr>
        <w:t>Het nazorgplan behoeft ook inst</w:t>
      </w:r>
      <w:r w:rsidR="00961017">
        <w:rPr>
          <w:sz w:val="20"/>
          <w:szCs w:val="20"/>
        </w:rPr>
        <w:t>emming van Gedeputeerde Staten.</w:t>
      </w:r>
      <w:r w:rsidR="00961017" w:rsidRPr="00961017">
        <w:rPr>
          <w:sz w:val="20"/>
          <w:szCs w:val="20"/>
        </w:rPr>
        <w:t xml:space="preserve"> </w:t>
      </w:r>
      <w:r w:rsidR="00961017" w:rsidRPr="00C20EB3">
        <w:rPr>
          <w:sz w:val="20"/>
          <w:szCs w:val="20"/>
        </w:rPr>
        <w:t xml:space="preserve">Instemming met het nazorgplan wordt slechts gegeven indien de daarin opgenomen </w:t>
      </w:r>
      <w:r w:rsidR="00961017">
        <w:rPr>
          <w:sz w:val="20"/>
          <w:szCs w:val="20"/>
        </w:rPr>
        <w:t xml:space="preserve">maatregelen of </w:t>
      </w:r>
      <w:r w:rsidR="00961017" w:rsidRPr="00C20EB3">
        <w:rPr>
          <w:sz w:val="20"/>
          <w:szCs w:val="20"/>
        </w:rPr>
        <w:t>beperkingen in het gebruik van de bodem naar het oordeel van de O</w:t>
      </w:r>
      <w:r w:rsidR="00961017">
        <w:rPr>
          <w:sz w:val="20"/>
          <w:szCs w:val="20"/>
        </w:rPr>
        <w:t>dzob</w:t>
      </w:r>
      <w:r w:rsidR="00961017" w:rsidRPr="00C20EB3">
        <w:rPr>
          <w:sz w:val="20"/>
          <w:szCs w:val="20"/>
        </w:rPr>
        <w:t xml:space="preserve"> voldoende zijn om er voor te zorgen dat de verontreiniging, die na</w:t>
      </w:r>
      <w:r w:rsidR="00961017">
        <w:rPr>
          <w:sz w:val="20"/>
          <w:szCs w:val="20"/>
        </w:rPr>
        <w:t xml:space="preserve"> de sanering is achtergebleven (</w:t>
      </w:r>
      <w:r w:rsidR="00961017" w:rsidRPr="00C20EB3">
        <w:rPr>
          <w:sz w:val="20"/>
          <w:szCs w:val="20"/>
        </w:rPr>
        <w:t>zoals beschreven in het v</w:t>
      </w:r>
      <w:r w:rsidR="00961017">
        <w:rPr>
          <w:sz w:val="20"/>
          <w:szCs w:val="20"/>
        </w:rPr>
        <w:t>erslag op grond van artikel 39c lid 1</w:t>
      </w:r>
      <w:r w:rsidR="00961017" w:rsidRPr="00C20EB3">
        <w:rPr>
          <w:sz w:val="20"/>
          <w:szCs w:val="20"/>
        </w:rPr>
        <w:t xml:space="preserve"> onder b van de Wbb</w:t>
      </w:r>
      <w:r w:rsidR="00961017">
        <w:rPr>
          <w:sz w:val="20"/>
          <w:szCs w:val="20"/>
        </w:rPr>
        <w:t>)</w:t>
      </w:r>
      <w:r w:rsidR="00961017" w:rsidRPr="00961017">
        <w:rPr>
          <w:sz w:val="20"/>
          <w:szCs w:val="20"/>
        </w:rPr>
        <w:t xml:space="preserve"> </w:t>
      </w:r>
      <w:r w:rsidR="00961017" w:rsidRPr="00C20EB3">
        <w:rPr>
          <w:sz w:val="20"/>
          <w:szCs w:val="20"/>
        </w:rPr>
        <w:t>niet zal leiden tot een vermindering van de kwaliteit van de bodem</w:t>
      </w:r>
      <w:r w:rsidR="00961017">
        <w:rPr>
          <w:sz w:val="20"/>
          <w:szCs w:val="20"/>
        </w:rPr>
        <w:t>.</w:t>
      </w:r>
    </w:p>
    <w:p w14:paraId="7575CE1C" w14:textId="77777777" w:rsidR="00961017" w:rsidRDefault="00961017" w:rsidP="000763E7">
      <w:pPr>
        <w:rPr>
          <w:sz w:val="20"/>
          <w:szCs w:val="20"/>
        </w:rPr>
      </w:pPr>
    </w:p>
    <w:p w14:paraId="6876BB1F" w14:textId="21964476" w:rsidR="00CE1B23" w:rsidRPr="00CE1B23" w:rsidRDefault="00961017" w:rsidP="00961017">
      <w:pPr>
        <w:spacing w:after="120"/>
        <w:rPr>
          <w:b/>
          <w:sz w:val="20"/>
          <w:szCs w:val="20"/>
        </w:rPr>
      </w:pPr>
      <w:r>
        <w:rPr>
          <w:b/>
          <w:sz w:val="20"/>
          <w:szCs w:val="20"/>
        </w:rPr>
        <w:t>Nazorgplan</w:t>
      </w:r>
    </w:p>
    <w:p w14:paraId="543C6D7D" w14:textId="230CAB5C" w:rsidR="00961017" w:rsidRDefault="00961017" w:rsidP="000763E7">
      <w:pPr>
        <w:rPr>
          <w:sz w:val="20"/>
          <w:szCs w:val="20"/>
        </w:rPr>
      </w:pPr>
      <w:r>
        <w:rPr>
          <w:sz w:val="20"/>
          <w:szCs w:val="20"/>
        </w:rPr>
        <w:t xml:space="preserve">Indien er alleen sprake is van passieve nazorg (kadastrale registratie, gebruiksbeperkingen) zal een separaat nazorgplan veelal niet </w:t>
      </w:r>
      <w:r w:rsidR="006D04AF">
        <w:rPr>
          <w:sz w:val="20"/>
          <w:szCs w:val="20"/>
        </w:rPr>
        <w:t>noodzakelijk</w:t>
      </w:r>
      <w:r>
        <w:rPr>
          <w:sz w:val="20"/>
          <w:szCs w:val="20"/>
        </w:rPr>
        <w:t xml:space="preserve"> zijn, maar kan volstaan worden met een hoofdstuk Nazorg in het saneringsverslag. Als er sprake is van actieve nazorg zal er wel om een separaat nazorgplan worden gevraagd.</w:t>
      </w:r>
    </w:p>
    <w:p w14:paraId="3B1EE1D3" w14:textId="77777777" w:rsidR="00961017" w:rsidRDefault="00961017" w:rsidP="000763E7">
      <w:pPr>
        <w:rPr>
          <w:sz w:val="20"/>
          <w:szCs w:val="20"/>
        </w:rPr>
      </w:pPr>
    </w:p>
    <w:p w14:paraId="6316CBA5" w14:textId="2E88F7A7" w:rsidR="000763E7" w:rsidRPr="00C20EB3" w:rsidRDefault="000763E7" w:rsidP="000763E7">
      <w:pPr>
        <w:rPr>
          <w:sz w:val="20"/>
          <w:szCs w:val="20"/>
        </w:rPr>
      </w:pPr>
      <w:r w:rsidRPr="00C20EB3">
        <w:rPr>
          <w:sz w:val="20"/>
          <w:szCs w:val="20"/>
        </w:rPr>
        <w:t xml:space="preserve">Als regel zal het nazorgplan gelijktijdig worden ingediend met het saneringsverslag. Het is echter mogelijk dat de saneerder heeft geoordeeld dat een nazorgplan niet nodig is, terwijl </w:t>
      </w:r>
      <w:r w:rsidR="00961017">
        <w:rPr>
          <w:sz w:val="20"/>
          <w:szCs w:val="20"/>
        </w:rPr>
        <w:t xml:space="preserve">de Odzob </w:t>
      </w:r>
      <w:r w:rsidRPr="00C20EB3">
        <w:rPr>
          <w:sz w:val="20"/>
          <w:szCs w:val="20"/>
        </w:rPr>
        <w:t xml:space="preserve">op basis van het saneringsverslag een andere conclusie trekken. In dat geval zullen Gedeputeerde Staten </w:t>
      </w:r>
      <w:r w:rsidR="00552918">
        <w:rPr>
          <w:sz w:val="20"/>
          <w:szCs w:val="20"/>
        </w:rPr>
        <w:t>pas</w:t>
      </w:r>
      <w:r w:rsidRPr="00C20EB3">
        <w:rPr>
          <w:sz w:val="20"/>
          <w:szCs w:val="20"/>
        </w:rPr>
        <w:t xml:space="preserve"> instemmen met het saneringsverslag nadat er een nazorgplan is ingediend. Het nazorg</w:t>
      </w:r>
      <w:r w:rsidR="00552918">
        <w:rPr>
          <w:sz w:val="20"/>
          <w:szCs w:val="20"/>
        </w:rPr>
        <w:t>-</w:t>
      </w:r>
      <w:r w:rsidRPr="00C20EB3">
        <w:rPr>
          <w:sz w:val="20"/>
          <w:szCs w:val="20"/>
        </w:rPr>
        <w:t>plan dient dan zo spoedig mogelijk alsnog te worden ingediend.</w:t>
      </w:r>
    </w:p>
    <w:p w14:paraId="0008B0E4" w14:textId="77777777" w:rsidR="00CE1B23" w:rsidRDefault="00CE1B23" w:rsidP="000763E7">
      <w:pPr>
        <w:rPr>
          <w:sz w:val="20"/>
          <w:szCs w:val="20"/>
        </w:rPr>
      </w:pPr>
    </w:p>
    <w:p w14:paraId="3D3447BE" w14:textId="19B127AE" w:rsidR="00CE1B23" w:rsidRPr="00CE1B23" w:rsidRDefault="00CE1B23" w:rsidP="00552918">
      <w:pPr>
        <w:spacing w:after="120"/>
        <w:rPr>
          <w:b/>
          <w:sz w:val="20"/>
          <w:szCs w:val="20"/>
        </w:rPr>
      </w:pPr>
      <w:r w:rsidRPr="00CE1B23">
        <w:rPr>
          <w:b/>
          <w:sz w:val="20"/>
          <w:szCs w:val="20"/>
        </w:rPr>
        <w:t>Voorwaarden</w:t>
      </w:r>
    </w:p>
    <w:p w14:paraId="6AB6D952" w14:textId="108D5FB3" w:rsidR="000763E7" w:rsidRPr="00C20EB3" w:rsidRDefault="000763E7" w:rsidP="000763E7">
      <w:pPr>
        <w:rPr>
          <w:sz w:val="20"/>
          <w:szCs w:val="20"/>
        </w:rPr>
      </w:pPr>
      <w:r w:rsidRPr="00C20EB3">
        <w:rPr>
          <w:sz w:val="20"/>
          <w:szCs w:val="20"/>
        </w:rPr>
        <w:t>De O</w:t>
      </w:r>
      <w:r w:rsidR="00552918">
        <w:rPr>
          <w:sz w:val="20"/>
          <w:szCs w:val="20"/>
        </w:rPr>
        <w:t>dzob</w:t>
      </w:r>
      <w:r w:rsidRPr="00C20EB3">
        <w:rPr>
          <w:sz w:val="20"/>
          <w:szCs w:val="20"/>
        </w:rPr>
        <w:t xml:space="preserve"> kan aan de instemming met het </w:t>
      </w:r>
      <w:r w:rsidR="00552918">
        <w:rPr>
          <w:sz w:val="20"/>
          <w:szCs w:val="20"/>
        </w:rPr>
        <w:t>sanerings</w:t>
      </w:r>
      <w:r w:rsidR="00DC6BBC">
        <w:rPr>
          <w:sz w:val="20"/>
          <w:szCs w:val="20"/>
        </w:rPr>
        <w:t>verslag</w:t>
      </w:r>
      <w:r w:rsidR="00552918">
        <w:rPr>
          <w:sz w:val="20"/>
          <w:szCs w:val="20"/>
        </w:rPr>
        <w:t xml:space="preserve"> of het </w:t>
      </w:r>
      <w:r w:rsidRPr="00C20EB3">
        <w:rPr>
          <w:sz w:val="20"/>
          <w:szCs w:val="20"/>
        </w:rPr>
        <w:t>nazorgplan voorwaarden verbinden. Een specifiek voorschrift houdt in</w:t>
      </w:r>
      <w:r w:rsidR="00552918">
        <w:rPr>
          <w:sz w:val="20"/>
          <w:szCs w:val="20"/>
        </w:rPr>
        <w:t>,</w:t>
      </w:r>
      <w:r w:rsidRPr="00C20EB3">
        <w:rPr>
          <w:sz w:val="20"/>
          <w:szCs w:val="20"/>
        </w:rPr>
        <w:t xml:space="preserve"> dat kan worden aangeven welke wijzigingen in het gebruik moeten worden gemeld. Wanneer deze melding daartoe aanleiding geeft, kan de O</w:t>
      </w:r>
      <w:r w:rsidR="00552918">
        <w:rPr>
          <w:sz w:val="20"/>
          <w:szCs w:val="20"/>
        </w:rPr>
        <w:t>dzob</w:t>
      </w:r>
      <w:r w:rsidRPr="00C20EB3">
        <w:rPr>
          <w:sz w:val="20"/>
          <w:szCs w:val="20"/>
        </w:rPr>
        <w:t xml:space="preserve"> bepalen dat een aanvullende saner</w:t>
      </w:r>
      <w:r w:rsidR="00552918">
        <w:rPr>
          <w:sz w:val="20"/>
          <w:szCs w:val="20"/>
        </w:rPr>
        <w:t>ing moet plaatsvinden. Dit zou</w:t>
      </w:r>
      <w:r w:rsidRPr="00C20EB3">
        <w:rPr>
          <w:sz w:val="20"/>
          <w:szCs w:val="20"/>
        </w:rPr>
        <w:t xml:space="preserve"> vooral </w:t>
      </w:r>
      <w:r w:rsidR="00552918">
        <w:rPr>
          <w:sz w:val="20"/>
          <w:szCs w:val="20"/>
        </w:rPr>
        <w:t>kunnen spelen wanneer</w:t>
      </w:r>
      <w:r w:rsidRPr="00C20EB3">
        <w:rPr>
          <w:sz w:val="20"/>
          <w:szCs w:val="20"/>
        </w:rPr>
        <w:t xml:space="preserve"> wordt overgegaan tot een meer gevoelig gebruik</w:t>
      </w:r>
      <w:r w:rsidR="00552918">
        <w:rPr>
          <w:sz w:val="20"/>
          <w:szCs w:val="20"/>
        </w:rPr>
        <w:t xml:space="preserve"> van de bodem</w:t>
      </w:r>
      <w:r w:rsidRPr="00C20EB3">
        <w:rPr>
          <w:sz w:val="20"/>
          <w:szCs w:val="20"/>
        </w:rPr>
        <w:t>, bijvoorbeeld van gebruik als bedrijfsterrein naar gebruik als woongebied. In dat geval is er een nieuwe situatie ontstaan</w:t>
      </w:r>
      <w:r w:rsidR="00552918">
        <w:rPr>
          <w:sz w:val="20"/>
          <w:szCs w:val="20"/>
        </w:rPr>
        <w:t>,</w:t>
      </w:r>
      <w:r w:rsidRPr="00C20EB3">
        <w:rPr>
          <w:sz w:val="20"/>
          <w:szCs w:val="20"/>
        </w:rPr>
        <w:t xml:space="preserve"> waarbij de inmiddels gesaneerde situatie niet meer hoeft te voldoen aan de voor het nieuwe gebruik geldende normen. Er zal dan opnieuw een saneringsplan moeten worden ingediend.</w:t>
      </w:r>
    </w:p>
    <w:p w14:paraId="03BC085E" w14:textId="77777777" w:rsidR="000763E7" w:rsidRPr="00C20EB3" w:rsidRDefault="000763E7" w:rsidP="000763E7">
      <w:pPr>
        <w:rPr>
          <w:sz w:val="20"/>
          <w:szCs w:val="20"/>
        </w:rPr>
      </w:pPr>
    </w:p>
    <w:p w14:paraId="5F99AF00" w14:textId="730F70E8" w:rsidR="000763E7" w:rsidRPr="00CE1B23" w:rsidRDefault="006D04AF" w:rsidP="00552918">
      <w:pPr>
        <w:spacing w:after="120"/>
        <w:rPr>
          <w:b/>
          <w:sz w:val="20"/>
          <w:szCs w:val="20"/>
        </w:rPr>
      </w:pPr>
      <w:r>
        <w:rPr>
          <w:b/>
          <w:sz w:val="20"/>
          <w:szCs w:val="20"/>
        </w:rPr>
        <w:lastRenderedPageBreak/>
        <w:t>Verantwoordelijkheid</w:t>
      </w:r>
      <w:r w:rsidR="00552918">
        <w:rPr>
          <w:b/>
          <w:sz w:val="20"/>
          <w:szCs w:val="20"/>
        </w:rPr>
        <w:t xml:space="preserve"> ten aanzien van nazorg</w:t>
      </w:r>
    </w:p>
    <w:p w14:paraId="25DB7D53" w14:textId="77777777" w:rsidR="000763E7" w:rsidRPr="00C20EB3" w:rsidRDefault="000763E7" w:rsidP="000763E7">
      <w:pPr>
        <w:rPr>
          <w:sz w:val="20"/>
          <w:szCs w:val="20"/>
        </w:rPr>
      </w:pPr>
      <w:r w:rsidRPr="00C20EB3">
        <w:rPr>
          <w:sz w:val="20"/>
          <w:szCs w:val="20"/>
        </w:rPr>
        <w:t>Voor het adresseren van nazorgverplichtingen moet onderscheid worden gemaakt tussen de gebruiksbeperkingen en de verplichting tot het nemen van nazorgmaatregelen.</w:t>
      </w:r>
    </w:p>
    <w:p w14:paraId="7063A953" w14:textId="77777777" w:rsidR="000763E7" w:rsidRPr="00C20EB3" w:rsidRDefault="000763E7" w:rsidP="000763E7">
      <w:pPr>
        <w:rPr>
          <w:sz w:val="20"/>
          <w:szCs w:val="20"/>
        </w:rPr>
      </w:pPr>
    </w:p>
    <w:p w14:paraId="44B7855B" w14:textId="07882134" w:rsidR="000763E7" w:rsidRPr="00C20EB3" w:rsidRDefault="000763E7" w:rsidP="000763E7">
      <w:pPr>
        <w:rPr>
          <w:sz w:val="20"/>
          <w:szCs w:val="20"/>
        </w:rPr>
      </w:pPr>
      <w:r w:rsidRPr="00C20EB3">
        <w:rPr>
          <w:sz w:val="20"/>
          <w:szCs w:val="20"/>
        </w:rPr>
        <w:t>Gebruiksbeperkingen richten zich primair tot de feitelijke gebruikers van het verontreinigde terrein. In artikel 39e Wbb is een bepaling opgenomen op grond waarvan zowel de eigenaar, de erfpachter als de gebruiker van het gesaneerde grondgebied waar verontreiniging is achtergebleven, zich moeten houden aan de gebruiksbeperkingen die gelden voor dat grondgebied. Door meerdere partijen hiertoe te verplichten kan de O</w:t>
      </w:r>
      <w:r w:rsidR="00552918">
        <w:rPr>
          <w:sz w:val="20"/>
          <w:szCs w:val="20"/>
        </w:rPr>
        <w:t>dzob</w:t>
      </w:r>
      <w:r w:rsidRPr="00C20EB3">
        <w:rPr>
          <w:sz w:val="20"/>
          <w:szCs w:val="20"/>
        </w:rPr>
        <w:t xml:space="preserve"> zich rechtstreeks richten tot degene die de gebruiks</w:t>
      </w:r>
      <w:r w:rsidR="00552918">
        <w:rPr>
          <w:sz w:val="20"/>
          <w:szCs w:val="20"/>
        </w:rPr>
        <w:t>-</w:t>
      </w:r>
      <w:r w:rsidRPr="00C20EB3">
        <w:rPr>
          <w:sz w:val="20"/>
          <w:szCs w:val="20"/>
        </w:rPr>
        <w:t>beperking overtreedt. Uiteraard is een voorwaarde dat de gebruiksbeperkingen kenbaar zijn voor de eigenaar en de gebruiker. Opvol</w:t>
      </w:r>
      <w:r w:rsidR="00187A7D">
        <w:rPr>
          <w:sz w:val="20"/>
          <w:szCs w:val="20"/>
        </w:rPr>
        <w:t>gende eigenaren kunnen uit het K</w:t>
      </w:r>
      <w:r w:rsidRPr="00C20EB3">
        <w:rPr>
          <w:sz w:val="20"/>
          <w:szCs w:val="20"/>
        </w:rPr>
        <w:t xml:space="preserve">adaster afleiden dat er sprake is geweest van een sanering, een beschikking op het saneringsverslag en een nazorgplan. Wanneer er sprake is van een gebruiker, dan is er ook sprake van een privaatrechtelijke verhouding tussen eigenaar en gebruiker die contractueel is geregeld. De eigenaar zal in dat contract de huurder moeten verplichten zich te houden aan de gebruiksbeperkingen. </w:t>
      </w:r>
    </w:p>
    <w:p w14:paraId="4F83CB6D" w14:textId="77777777" w:rsidR="000763E7" w:rsidRPr="00C20EB3" w:rsidRDefault="000763E7" w:rsidP="000763E7">
      <w:pPr>
        <w:rPr>
          <w:sz w:val="20"/>
          <w:szCs w:val="20"/>
        </w:rPr>
      </w:pPr>
    </w:p>
    <w:p w14:paraId="0E1FE67F" w14:textId="77FA7325" w:rsidR="000763E7" w:rsidRPr="00C20EB3" w:rsidRDefault="000763E7" w:rsidP="000763E7">
      <w:pPr>
        <w:rPr>
          <w:sz w:val="20"/>
          <w:szCs w:val="20"/>
        </w:rPr>
      </w:pPr>
      <w:r w:rsidRPr="00C20EB3">
        <w:rPr>
          <w:sz w:val="20"/>
          <w:szCs w:val="20"/>
        </w:rPr>
        <w:t xml:space="preserve">In artikel 39e lid 2 Wbb is geregeld dat de saneerder </w:t>
      </w:r>
      <w:r w:rsidR="00552918" w:rsidRPr="00C20EB3">
        <w:rPr>
          <w:sz w:val="20"/>
          <w:szCs w:val="20"/>
        </w:rPr>
        <w:t xml:space="preserve">dan wel degene die daartoe is aangewezen in het nazorgplan </w:t>
      </w:r>
      <w:r w:rsidRPr="00C20EB3">
        <w:rPr>
          <w:sz w:val="20"/>
          <w:szCs w:val="20"/>
        </w:rPr>
        <w:t>is belast met het nemen van nazorg</w:t>
      </w:r>
      <w:r w:rsidR="00552918">
        <w:rPr>
          <w:sz w:val="20"/>
          <w:szCs w:val="20"/>
        </w:rPr>
        <w:t>maatregelen.</w:t>
      </w:r>
    </w:p>
    <w:p w14:paraId="78DA5E11" w14:textId="6C3C8E4A" w:rsidR="000763E7" w:rsidRPr="00C20EB3" w:rsidRDefault="000763E7" w:rsidP="000763E7">
      <w:pPr>
        <w:rPr>
          <w:sz w:val="20"/>
          <w:szCs w:val="20"/>
        </w:rPr>
      </w:pPr>
      <w:r w:rsidRPr="00C20EB3">
        <w:rPr>
          <w:sz w:val="20"/>
          <w:szCs w:val="20"/>
        </w:rPr>
        <w:t>Het is de saneerder die, i</w:t>
      </w:r>
      <w:r w:rsidR="00552918">
        <w:rPr>
          <w:sz w:val="20"/>
          <w:szCs w:val="20"/>
        </w:rPr>
        <w:t>n overleg met de Odzob en binnen de grenzen van de Wbb</w:t>
      </w:r>
      <w:r w:rsidRPr="00C20EB3">
        <w:rPr>
          <w:sz w:val="20"/>
          <w:szCs w:val="20"/>
        </w:rPr>
        <w:t>, bepaalt welke sane</w:t>
      </w:r>
      <w:r w:rsidR="00552918">
        <w:rPr>
          <w:sz w:val="20"/>
          <w:szCs w:val="20"/>
        </w:rPr>
        <w:t>ringsdoelstelling wordt gekozen</w:t>
      </w:r>
      <w:r w:rsidRPr="00C20EB3">
        <w:rPr>
          <w:sz w:val="20"/>
          <w:szCs w:val="20"/>
        </w:rPr>
        <w:t xml:space="preserve"> en dat is bepalend voor de mate waarin nazorg na de sanering nodig is. Omdat actieve nazorgmaatregelen blijvende kosten met zich meebrengen, is dat een sterke prikkel om te komen tot een saneringsoplossing die tot z</w:t>
      </w:r>
      <w:r w:rsidR="00552918">
        <w:rPr>
          <w:sz w:val="20"/>
          <w:szCs w:val="20"/>
        </w:rPr>
        <w:t>o weinig mogelijk nazorg leidt.</w:t>
      </w:r>
    </w:p>
    <w:p w14:paraId="19DA5AC7" w14:textId="57892D05" w:rsidR="000763E7" w:rsidRPr="00C20EB3" w:rsidRDefault="00552918" w:rsidP="000763E7">
      <w:pPr>
        <w:rPr>
          <w:sz w:val="20"/>
          <w:szCs w:val="20"/>
        </w:rPr>
      </w:pPr>
      <w:r>
        <w:rPr>
          <w:sz w:val="20"/>
          <w:szCs w:val="20"/>
        </w:rPr>
        <w:t>Als</w:t>
      </w:r>
      <w:r w:rsidR="000763E7" w:rsidRPr="00C20EB3">
        <w:rPr>
          <w:sz w:val="20"/>
          <w:szCs w:val="20"/>
        </w:rPr>
        <w:t xml:space="preserve"> de saneerder tevens de eigenaar is, wordt daarmee ook voorzien in continuïteit. Wanneer dit niet het geval is, is het als regel wenselijk dat de nazorg aan de eigenaar (of erfpachter) wordt over</w:t>
      </w:r>
      <w:r>
        <w:rPr>
          <w:sz w:val="20"/>
          <w:szCs w:val="20"/>
        </w:rPr>
        <w:t>-</w:t>
      </w:r>
      <w:r w:rsidR="000763E7" w:rsidRPr="00C20EB3">
        <w:rPr>
          <w:sz w:val="20"/>
          <w:szCs w:val="20"/>
        </w:rPr>
        <w:t>gedragen. Dit zal wel de instemming moeten hebben van die eigenaar. Er wordt niet een recht</w:t>
      </w:r>
      <w:r>
        <w:rPr>
          <w:sz w:val="20"/>
          <w:szCs w:val="20"/>
        </w:rPr>
        <w:t>-</w:t>
      </w:r>
      <w:r w:rsidR="000763E7" w:rsidRPr="00C20EB3">
        <w:rPr>
          <w:sz w:val="20"/>
          <w:szCs w:val="20"/>
        </w:rPr>
        <w:t xml:space="preserve">streeks uit de wet voortvloeiende verplichting tot nazorg bij de eigenaar gelegd, omdat daardoor tegengestelde belangen zouden </w:t>
      </w:r>
      <w:r>
        <w:rPr>
          <w:sz w:val="20"/>
          <w:szCs w:val="20"/>
        </w:rPr>
        <w:t xml:space="preserve">kunnen </w:t>
      </w:r>
      <w:r w:rsidR="000763E7" w:rsidRPr="00C20EB3">
        <w:rPr>
          <w:sz w:val="20"/>
          <w:szCs w:val="20"/>
        </w:rPr>
        <w:t>ontstaan tussen de saneerder, die een zo goedkoop mogelijke oplossing zoekt, en een eigenaar</w:t>
      </w:r>
      <w:r>
        <w:rPr>
          <w:sz w:val="20"/>
          <w:szCs w:val="20"/>
        </w:rPr>
        <w:t>,</w:t>
      </w:r>
      <w:r w:rsidR="000763E7" w:rsidRPr="00C20EB3">
        <w:rPr>
          <w:sz w:val="20"/>
          <w:szCs w:val="20"/>
        </w:rPr>
        <w:t xml:space="preserve"> die een belang heeft bij een maximale sanerings</w:t>
      </w:r>
      <w:r>
        <w:rPr>
          <w:sz w:val="20"/>
          <w:szCs w:val="20"/>
        </w:rPr>
        <w:t>-</w:t>
      </w:r>
      <w:r w:rsidR="000763E7" w:rsidRPr="00C20EB3">
        <w:rPr>
          <w:sz w:val="20"/>
          <w:szCs w:val="20"/>
        </w:rPr>
        <w:t>variant. De saneerder kiest voor een saneringsdoelstelling en bepaalt daarmee de omvan</w:t>
      </w:r>
      <w:r>
        <w:rPr>
          <w:sz w:val="20"/>
          <w:szCs w:val="20"/>
        </w:rPr>
        <w:t>g van de nazorgmaatregelen.</w:t>
      </w:r>
    </w:p>
    <w:p w14:paraId="68D94434" w14:textId="77777777" w:rsidR="000763E7" w:rsidRPr="00C20EB3" w:rsidRDefault="000763E7" w:rsidP="000763E7">
      <w:pPr>
        <w:rPr>
          <w:sz w:val="20"/>
          <w:szCs w:val="20"/>
        </w:rPr>
      </w:pPr>
      <w:r w:rsidRPr="00C20EB3">
        <w:rPr>
          <w:sz w:val="20"/>
          <w:szCs w:val="20"/>
        </w:rPr>
        <w:t>Het belasten van de eigenaar met de nazorg zal dan ook altijd gepaard gaan met contractuele afspraken tussen saneerder en eigenaar. In dat kader wordt ook de financiering geregeld. Er kan ook voor worden gekozen de nazorg te laten uitvoeren door een rechtspersoon. Ook dan worden er contractuele afspraken gemaakt.</w:t>
      </w:r>
    </w:p>
    <w:p w14:paraId="721A7CC4" w14:textId="77777777" w:rsidR="000763E7" w:rsidRPr="00C20EB3" w:rsidRDefault="000763E7" w:rsidP="000763E7">
      <w:pPr>
        <w:rPr>
          <w:sz w:val="20"/>
          <w:szCs w:val="20"/>
        </w:rPr>
      </w:pPr>
    </w:p>
    <w:p w14:paraId="591AB96D" w14:textId="76C79971" w:rsidR="00552918" w:rsidRDefault="00552918" w:rsidP="00552918">
      <w:pPr>
        <w:spacing w:after="120"/>
        <w:rPr>
          <w:b/>
          <w:sz w:val="20"/>
          <w:szCs w:val="20"/>
        </w:rPr>
      </w:pPr>
      <w:r>
        <w:rPr>
          <w:b/>
          <w:sz w:val="20"/>
          <w:szCs w:val="20"/>
        </w:rPr>
        <w:t>Kadastrale registratie</w:t>
      </w:r>
    </w:p>
    <w:p w14:paraId="714865EF" w14:textId="19F438F6" w:rsidR="00552918" w:rsidRPr="00CE1B23" w:rsidRDefault="00552918" w:rsidP="00552918">
      <w:pPr>
        <w:rPr>
          <w:b/>
          <w:sz w:val="20"/>
          <w:szCs w:val="20"/>
        </w:rPr>
      </w:pPr>
      <w:r w:rsidRPr="00CE1B23">
        <w:rPr>
          <w:sz w:val="20"/>
          <w:szCs w:val="20"/>
        </w:rPr>
        <w:t xml:space="preserve">Op grond van artikel 55 </w:t>
      </w:r>
      <w:r>
        <w:rPr>
          <w:sz w:val="20"/>
          <w:szCs w:val="20"/>
        </w:rPr>
        <w:t>Wbb</w:t>
      </w:r>
      <w:r w:rsidRPr="00CE1B23">
        <w:rPr>
          <w:sz w:val="20"/>
          <w:szCs w:val="20"/>
        </w:rPr>
        <w:t xml:space="preserve"> wordt een beschikking tot instemming met een saneringsverslag ook aan het Kadaster toegestuurd. </w:t>
      </w:r>
      <w:r>
        <w:rPr>
          <w:sz w:val="20"/>
          <w:szCs w:val="20"/>
        </w:rPr>
        <w:t>Eventuele publiekrechtelijke beperkingen die voortvloeien uit de beschikking worden hierbij kadastraal geregistreerd en zijn dus voor een ieder terug te vinden.</w:t>
      </w:r>
    </w:p>
    <w:p w14:paraId="49567EBC" w14:textId="6B8F3867" w:rsidR="00187A7D" w:rsidRPr="006D04AF" w:rsidRDefault="00187A7D">
      <w:pPr>
        <w:rPr>
          <w:sz w:val="20"/>
          <w:szCs w:val="20"/>
        </w:rPr>
      </w:pPr>
    </w:p>
    <w:p w14:paraId="6283ADC0" w14:textId="1A9D04DD" w:rsidR="00645ABB" w:rsidRPr="00B85B18" w:rsidRDefault="00645ABB">
      <w:pPr>
        <w:rPr>
          <w:sz w:val="20"/>
          <w:szCs w:val="20"/>
        </w:rPr>
      </w:pPr>
    </w:p>
    <w:tbl>
      <w:tblPr>
        <w:tblStyle w:val="Tabelraster"/>
        <w:tblW w:w="9781" w:type="dxa"/>
        <w:tblLook w:val="04A0" w:firstRow="1" w:lastRow="0" w:firstColumn="1" w:lastColumn="0" w:noHBand="0" w:noVBand="1"/>
      </w:tblPr>
      <w:tblGrid>
        <w:gridCol w:w="9781"/>
      </w:tblGrid>
      <w:tr w:rsidR="00AC68C6" w14:paraId="05C9819F" w14:textId="77777777" w:rsidTr="00E10941">
        <w:trPr>
          <w:trHeight w:val="397"/>
        </w:trPr>
        <w:tc>
          <w:tcPr>
            <w:tcW w:w="9781" w:type="dxa"/>
            <w:tcBorders>
              <w:top w:val="nil"/>
              <w:left w:val="nil"/>
              <w:bottom w:val="nil"/>
              <w:right w:val="nil"/>
            </w:tcBorders>
            <w:shd w:val="clear" w:color="auto" w:fill="1EAAE9"/>
            <w:vAlign w:val="center"/>
          </w:tcPr>
          <w:p w14:paraId="03E510FE" w14:textId="5F051F03" w:rsidR="00AC68C6" w:rsidRPr="00E64540" w:rsidRDefault="00AC68C6" w:rsidP="00650FAD">
            <w:pPr>
              <w:rPr>
                <w:b/>
                <w:color w:val="FFFFFF" w:themeColor="background1"/>
                <w:sz w:val="22"/>
                <w:szCs w:val="22"/>
              </w:rPr>
            </w:pPr>
            <w:r>
              <w:rPr>
                <w:b/>
                <w:color w:val="FFFFFF" w:themeColor="background1"/>
                <w:sz w:val="22"/>
                <w:szCs w:val="22"/>
              </w:rPr>
              <w:t>PROCEDURE</w:t>
            </w:r>
          </w:p>
        </w:tc>
      </w:tr>
    </w:tbl>
    <w:p w14:paraId="1648D940" w14:textId="77777777" w:rsidR="00187A7D" w:rsidRDefault="00187A7D" w:rsidP="00CE1B23">
      <w:pPr>
        <w:rPr>
          <w:sz w:val="20"/>
          <w:szCs w:val="20"/>
        </w:rPr>
      </w:pPr>
    </w:p>
    <w:p w14:paraId="74104613" w14:textId="77777777" w:rsidR="00CE1B23" w:rsidRPr="00CE1B23" w:rsidRDefault="00CE1B23" w:rsidP="00CE1B23">
      <w:pPr>
        <w:rPr>
          <w:sz w:val="20"/>
          <w:szCs w:val="20"/>
        </w:rPr>
      </w:pPr>
      <w:r w:rsidRPr="00CE1B23">
        <w:rPr>
          <w:sz w:val="20"/>
          <w:szCs w:val="20"/>
        </w:rPr>
        <w:t>Het uitgangspunt is dat de beschikkingen op ingediende saneringsverslagen en nazorgplannen lopen volgens de procedure als beschreven in Titel 4.1 van de Algemene wet bestuursrecht.</w:t>
      </w:r>
    </w:p>
    <w:p w14:paraId="54ACFCCD" w14:textId="77777777" w:rsidR="00CE1B23" w:rsidRDefault="00CE1B23" w:rsidP="00CE1B23">
      <w:pPr>
        <w:rPr>
          <w:sz w:val="20"/>
          <w:szCs w:val="20"/>
        </w:rPr>
      </w:pPr>
    </w:p>
    <w:p w14:paraId="3EBD72E4" w14:textId="77777777" w:rsidR="00B85B18" w:rsidRDefault="00B85B18">
      <w:pPr>
        <w:spacing w:after="160" w:line="259" w:lineRule="auto"/>
        <w:rPr>
          <w:b/>
          <w:sz w:val="20"/>
          <w:szCs w:val="20"/>
        </w:rPr>
      </w:pPr>
      <w:r>
        <w:rPr>
          <w:b/>
          <w:sz w:val="20"/>
          <w:szCs w:val="20"/>
        </w:rPr>
        <w:br w:type="page"/>
      </w:r>
    </w:p>
    <w:p w14:paraId="0B6B1D7E" w14:textId="267A5938" w:rsidR="00CE1B23" w:rsidRPr="00CE1B23" w:rsidRDefault="00CE1B23" w:rsidP="00187A7D">
      <w:pPr>
        <w:spacing w:after="120"/>
        <w:rPr>
          <w:b/>
          <w:sz w:val="20"/>
          <w:szCs w:val="20"/>
        </w:rPr>
      </w:pPr>
      <w:r w:rsidRPr="00CE1B23">
        <w:rPr>
          <w:b/>
          <w:sz w:val="20"/>
          <w:szCs w:val="20"/>
        </w:rPr>
        <w:lastRenderedPageBreak/>
        <w:t>Ontvankelijk</w:t>
      </w:r>
      <w:r w:rsidR="00187A7D">
        <w:rPr>
          <w:b/>
          <w:sz w:val="20"/>
          <w:szCs w:val="20"/>
        </w:rPr>
        <w:t>heid</w:t>
      </w:r>
    </w:p>
    <w:p w14:paraId="05794E1A" w14:textId="6DE16B24" w:rsidR="00CE1B23" w:rsidRPr="00CE1B23" w:rsidRDefault="00CE1B23" w:rsidP="00CE1B23">
      <w:pPr>
        <w:rPr>
          <w:sz w:val="20"/>
          <w:szCs w:val="20"/>
        </w:rPr>
      </w:pPr>
      <w:r w:rsidRPr="00CE1B23">
        <w:rPr>
          <w:sz w:val="20"/>
          <w:szCs w:val="20"/>
        </w:rPr>
        <w:t>Allereerst wordt bekeken of de melding (de aanvraag) dusdanig compleet is</w:t>
      </w:r>
      <w:r w:rsidR="00187A7D">
        <w:rPr>
          <w:sz w:val="20"/>
          <w:szCs w:val="20"/>
        </w:rPr>
        <w:t>,</w:t>
      </w:r>
      <w:r w:rsidRPr="00CE1B23">
        <w:rPr>
          <w:sz w:val="20"/>
          <w:szCs w:val="20"/>
        </w:rPr>
        <w:t xml:space="preserve"> dat de gevraagde beschikking kan worden genomen. Als dat niet het geval is</w:t>
      </w:r>
      <w:r w:rsidR="00187A7D">
        <w:rPr>
          <w:sz w:val="20"/>
          <w:szCs w:val="20"/>
        </w:rPr>
        <w:t>,</w:t>
      </w:r>
      <w:r w:rsidRPr="00CE1B23">
        <w:rPr>
          <w:sz w:val="20"/>
          <w:szCs w:val="20"/>
        </w:rPr>
        <w:t xml:space="preserve"> volgt binnen uiterlijk 8 weken na indiening van het meldingsformulier saneringsverslag en</w:t>
      </w:r>
      <w:r w:rsidR="00187A7D">
        <w:rPr>
          <w:sz w:val="20"/>
          <w:szCs w:val="20"/>
        </w:rPr>
        <w:t>/of</w:t>
      </w:r>
      <w:r w:rsidRPr="00CE1B23">
        <w:rPr>
          <w:sz w:val="20"/>
          <w:szCs w:val="20"/>
        </w:rPr>
        <w:t xml:space="preserve"> nazorgplan het verzoek om aan</w:t>
      </w:r>
      <w:r w:rsidR="00645ABB">
        <w:rPr>
          <w:sz w:val="20"/>
          <w:szCs w:val="20"/>
        </w:rPr>
        <w:t>-</w:t>
      </w:r>
      <w:r w:rsidRPr="00CE1B23">
        <w:rPr>
          <w:sz w:val="20"/>
          <w:szCs w:val="20"/>
        </w:rPr>
        <w:t xml:space="preserve">vullende gegevens. Het kan dan ook gaan om een verzoek tot </w:t>
      </w:r>
      <w:r w:rsidR="00187A7D">
        <w:rPr>
          <w:sz w:val="20"/>
          <w:szCs w:val="20"/>
        </w:rPr>
        <w:t xml:space="preserve">het </w:t>
      </w:r>
      <w:r w:rsidRPr="00CE1B23">
        <w:rPr>
          <w:sz w:val="20"/>
          <w:szCs w:val="20"/>
        </w:rPr>
        <w:t>alsnog indienen van een nazorg</w:t>
      </w:r>
      <w:r w:rsidR="00645ABB">
        <w:rPr>
          <w:sz w:val="20"/>
          <w:szCs w:val="20"/>
        </w:rPr>
        <w:t>-</w:t>
      </w:r>
      <w:r w:rsidRPr="00CE1B23">
        <w:rPr>
          <w:sz w:val="20"/>
          <w:szCs w:val="20"/>
        </w:rPr>
        <w:t>plan.</w:t>
      </w:r>
      <w:r w:rsidR="00645ABB">
        <w:rPr>
          <w:sz w:val="20"/>
          <w:szCs w:val="20"/>
        </w:rPr>
        <w:t xml:space="preserve"> </w:t>
      </w:r>
      <w:r w:rsidRPr="00CE1B23">
        <w:rPr>
          <w:sz w:val="20"/>
          <w:szCs w:val="20"/>
        </w:rPr>
        <w:t>Als de melder niet voldoet aan dit verzoek</w:t>
      </w:r>
      <w:r w:rsidR="00187A7D">
        <w:rPr>
          <w:sz w:val="20"/>
          <w:szCs w:val="20"/>
        </w:rPr>
        <w:t>,</w:t>
      </w:r>
      <w:r w:rsidRPr="00CE1B23">
        <w:rPr>
          <w:sz w:val="20"/>
          <w:szCs w:val="20"/>
        </w:rPr>
        <w:t xml:space="preserve"> kan er geen oordeel worden gegeven over de correcte uitvoering van de sanering en blijft de melding verder buiten behandeling. Dit wordt bij aparte beschikking medegedeeld.</w:t>
      </w:r>
    </w:p>
    <w:p w14:paraId="19B5EC9A" w14:textId="77777777" w:rsidR="00CE1B23" w:rsidRPr="00CE1B23" w:rsidRDefault="00CE1B23" w:rsidP="00CE1B23">
      <w:pPr>
        <w:rPr>
          <w:sz w:val="20"/>
          <w:szCs w:val="20"/>
        </w:rPr>
      </w:pPr>
    </w:p>
    <w:p w14:paraId="52F9DCE3" w14:textId="77595089" w:rsidR="00CE1B23" w:rsidRPr="00CE1B23" w:rsidRDefault="00CE1B23" w:rsidP="00187A7D">
      <w:pPr>
        <w:spacing w:after="120"/>
        <w:rPr>
          <w:b/>
          <w:sz w:val="20"/>
          <w:szCs w:val="20"/>
        </w:rPr>
      </w:pPr>
      <w:r w:rsidRPr="00CE1B23">
        <w:rPr>
          <w:b/>
          <w:sz w:val="20"/>
          <w:szCs w:val="20"/>
        </w:rPr>
        <w:t>Beoordeling</w:t>
      </w:r>
      <w:r w:rsidR="00187A7D">
        <w:rPr>
          <w:b/>
          <w:sz w:val="20"/>
          <w:szCs w:val="20"/>
        </w:rPr>
        <w:t xml:space="preserve"> en </w:t>
      </w:r>
      <w:r>
        <w:rPr>
          <w:b/>
          <w:sz w:val="20"/>
          <w:szCs w:val="20"/>
        </w:rPr>
        <w:t>beschikking</w:t>
      </w:r>
    </w:p>
    <w:p w14:paraId="7342896A" w14:textId="77777777" w:rsidR="00CE1B23" w:rsidRPr="00CE1B23" w:rsidRDefault="00CE1B23" w:rsidP="00CE1B23">
      <w:pPr>
        <w:rPr>
          <w:sz w:val="20"/>
          <w:szCs w:val="20"/>
        </w:rPr>
      </w:pPr>
      <w:r w:rsidRPr="00CE1B23">
        <w:rPr>
          <w:sz w:val="20"/>
          <w:szCs w:val="20"/>
        </w:rPr>
        <w:t>Op het moment dat de melding als compleet geldt wordt die in behandeling genomen.</w:t>
      </w:r>
    </w:p>
    <w:p w14:paraId="5A9E8D8F" w14:textId="45F03953" w:rsidR="00CE1B23" w:rsidRPr="00CE1B23" w:rsidRDefault="00CE1B23" w:rsidP="00CE1B23">
      <w:pPr>
        <w:rPr>
          <w:sz w:val="20"/>
          <w:szCs w:val="20"/>
        </w:rPr>
      </w:pPr>
      <w:r w:rsidRPr="00CE1B23">
        <w:rPr>
          <w:sz w:val="20"/>
          <w:szCs w:val="20"/>
        </w:rPr>
        <w:t xml:space="preserve">Als na beoordeling blijkt dat (geheel) kan worden ingestemd met het saneringsverslag en het nazorgplan en er ook geen sprake is van bekende belanghebbenden die zich willen uitspreken wordt zoveel mogelijk uiterlijk binnen 8 weken na indiening van de complete melding een beschikking genomen die gelijktijdig met de complete melding wordt gepubliceerd </w:t>
      </w:r>
      <w:r w:rsidR="00187A7D">
        <w:rPr>
          <w:sz w:val="20"/>
          <w:szCs w:val="20"/>
        </w:rPr>
        <w:t>op de website van de provincie Noord-Brabant en ter inzage gelegd bij de Odzob en de betreffende gemeente.</w:t>
      </w:r>
      <w:r w:rsidRPr="00CE1B23">
        <w:rPr>
          <w:sz w:val="20"/>
          <w:szCs w:val="20"/>
        </w:rPr>
        <w:t xml:space="preserve"> </w:t>
      </w:r>
    </w:p>
    <w:p w14:paraId="0FA99014" w14:textId="77777777" w:rsidR="00CE1B23" w:rsidRPr="00CE1B23" w:rsidRDefault="00CE1B23" w:rsidP="00CE1B23">
      <w:pPr>
        <w:rPr>
          <w:sz w:val="20"/>
          <w:szCs w:val="20"/>
        </w:rPr>
      </w:pPr>
    </w:p>
    <w:p w14:paraId="7708FCAB" w14:textId="14A7F03B" w:rsidR="00CE1B23" w:rsidRPr="00CE1B23" w:rsidRDefault="00CE1B23" w:rsidP="00CE1B23">
      <w:pPr>
        <w:rPr>
          <w:sz w:val="20"/>
          <w:szCs w:val="20"/>
        </w:rPr>
      </w:pPr>
      <w:r w:rsidRPr="00CE1B23">
        <w:rPr>
          <w:sz w:val="20"/>
          <w:szCs w:val="20"/>
        </w:rPr>
        <w:t xml:space="preserve">Hierna staat gedurende een termijn van zes weken bezwaar open voor de belanghebbenden </w:t>
      </w:r>
      <w:r w:rsidR="00B85B18">
        <w:rPr>
          <w:sz w:val="20"/>
          <w:szCs w:val="20"/>
        </w:rPr>
        <w:t xml:space="preserve">bij Gedeputeerde Staten (hoor- en adviescommissie) </w:t>
      </w:r>
      <w:r w:rsidRPr="00CE1B23">
        <w:rPr>
          <w:sz w:val="20"/>
          <w:szCs w:val="20"/>
        </w:rPr>
        <w:t>en eventueel kan vervolgens tegen de beslissing op bezwaar een beroepschrift worden ingediend bij de Raad van State, afdeling bestuursrecht</w:t>
      </w:r>
      <w:r w:rsidR="00B85B18">
        <w:rPr>
          <w:sz w:val="20"/>
          <w:szCs w:val="20"/>
        </w:rPr>
        <w:t>-</w:t>
      </w:r>
      <w:r w:rsidRPr="00CE1B23">
        <w:rPr>
          <w:sz w:val="20"/>
          <w:szCs w:val="20"/>
        </w:rPr>
        <w:t xml:space="preserve">spraak. </w:t>
      </w:r>
    </w:p>
    <w:p w14:paraId="2ED22F2C" w14:textId="77777777" w:rsidR="00CE1B23" w:rsidRPr="00CE1B23" w:rsidRDefault="00CE1B23" w:rsidP="00CE1B23">
      <w:pPr>
        <w:rPr>
          <w:sz w:val="20"/>
          <w:szCs w:val="20"/>
        </w:rPr>
      </w:pPr>
    </w:p>
    <w:p w14:paraId="3510FCF4" w14:textId="69E10C26" w:rsidR="00CE1B23" w:rsidRPr="00CE1B23" w:rsidRDefault="00187A7D" w:rsidP="00187A7D">
      <w:pPr>
        <w:spacing w:after="120"/>
        <w:rPr>
          <w:b/>
          <w:sz w:val="20"/>
          <w:szCs w:val="20"/>
        </w:rPr>
      </w:pPr>
      <w:r>
        <w:rPr>
          <w:b/>
          <w:sz w:val="20"/>
          <w:szCs w:val="20"/>
        </w:rPr>
        <w:t>Bijzondere situaties</w:t>
      </w:r>
    </w:p>
    <w:p w14:paraId="506878FC" w14:textId="5BE6C908" w:rsidR="00CE1B23" w:rsidRPr="00CE1B23" w:rsidRDefault="00B85B18" w:rsidP="00187A7D">
      <w:pPr>
        <w:spacing w:after="120"/>
        <w:rPr>
          <w:sz w:val="20"/>
          <w:szCs w:val="20"/>
        </w:rPr>
      </w:pPr>
      <w:r>
        <w:rPr>
          <w:sz w:val="20"/>
          <w:szCs w:val="20"/>
        </w:rPr>
        <w:t>Een drie</w:t>
      </w:r>
      <w:r w:rsidR="00CE1B23" w:rsidRPr="00CE1B23">
        <w:rPr>
          <w:sz w:val="20"/>
          <w:szCs w:val="20"/>
        </w:rPr>
        <w:t>tal bijzondere situaties kan</w:t>
      </w:r>
      <w:r w:rsidR="00CE1B23">
        <w:rPr>
          <w:sz w:val="20"/>
          <w:szCs w:val="20"/>
        </w:rPr>
        <w:t xml:space="preserve"> nog aan de orde zijn:</w:t>
      </w:r>
    </w:p>
    <w:p w14:paraId="3851D964" w14:textId="7BDD8D6A" w:rsidR="00CE1B23" w:rsidRDefault="00187A7D" w:rsidP="006D04AF">
      <w:pPr>
        <w:spacing w:after="120"/>
        <w:ind w:left="357" w:hanging="357"/>
        <w:rPr>
          <w:sz w:val="20"/>
          <w:szCs w:val="20"/>
        </w:rPr>
      </w:pPr>
      <w:r>
        <w:rPr>
          <w:sz w:val="20"/>
          <w:szCs w:val="20"/>
        </w:rPr>
        <w:t>1.</w:t>
      </w:r>
      <w:r>
        <w:rPr>
          <w:sz w:val="20"/>
          <w:szCs w:val="20"/>
        </w:rPr>
        <w:tab/>
      </w:r>
      <w:r w:rsidR="00CE1B23" w:rsidRPr="00187A7D">
        <w:rPr>
          <w:sz w:val="20"/>
          <w:szCs w:val="20"/>
        </w:rPr>
        <w:t>Als het voornemen bestaat om niet in te stemmen met het ingediende saneringsverslag of het nazorgplan</w:t>
      </w:r>
      <w:r>
        <w:rPr>
          <w:sz w:val="20"/>
          <w:szCs w:val="20"/>
        </w:rPr>
        <w:t>,</w:t>
      </w:r>
      <w:r w:rsidR="00CE1B23" w:rsidRPr="00187A7D">
        <w:rPr>
          <w:sz w:val="20"/>
          <w:szCs w:val="20"/>
        </w:rPr>
        <w:t xml:space="preserve"> is het de bedoeling dat de melder gedurende 7 dagen de gelegenheid krijgt om zich hierover uit te spreken. Daarna volgt de beschikking tot wel of niet instemming, waarbij wordt ingegaan op een eventuele ingekomen zienswijze.</w:t>
      </w:r>
    </w:p>
    <w:p w14:paraId="2E666C0B" w14:textId="7D872778" w:rsidR="00CE1B23" w:rsidRDefault="00187A7D" w:rsidP="006D04AF">
      <w:pPr>
        <w:spacing w:after="120"/>
        <w:ind w:left="357" w:hanging="357"/>
        <w:rPr>
          <w:sz w:val="20"/>
          <w:szCs w:val="20"/>
        </w:rPr>
      </w:pPr>
      <w:r>
        <w:rPr>
          <w:sz w:val="20"/>
          <w:szCs w:val="20"/>
        </w:rPr>
        <w:t>2.</w:t>
      </w:r>
      <w:r>
        <w:rPr>
          <w:sz w:val="20"/>
          <w:szCs w:val="20"/>
        </w:rPr>
        <w:tab/>
      </w:r>
      <w:r w:rsidR="00CE1B23" w:rsidRPr="00187A7D">
        <w:rPr>
          <w:sz w:val="20"/>
          <w:szCs w:val="20"/>
        </w:rPr>
        <w:t>Het kan ook nog zo zijn dat, naast de melder, sprake is van bekende belanghebbenden die zich mogelijk over een voornemen tot wel (of niet) instemmen met een saneringsverslag of nazorg</w:t>
      </w:r>
      <w:r>
        <w:rPr>
          <w:sz w:val="20"/>
          <w:szCs w:val="20"/>
        </w:rPr>
        <w:t>-</w:t>
      </w:r>
      <w:r w:rsidR="00CE1B23" w:rsidRPr="00187A7D">
        <w:rPr>
          <w:sz w:val="20"/>
          <w:szCs w:val="20"/>
        </w:rPr>
        <w:t xml:space="preserve">plan willen uitspreken. Ook dan zal gedurende 7 dagen de gelegenheid voor een zienswijze worden geboden op dezelfde wijze zoals dat bij de melder gaat. </w:t>
      </w:r>
    </w:p>
    <w:p w14:paraId="2CAD4497" w14:textId="44D0D979" w:rsidR="00CE1B23" w:rsidRPr="00187A7D" w:rsidRDefault="00187A7D" w:rsidP="006D04AF">
      <w:pPr>
        <w:ind w:left="360" w:hanging="360"/>
        <w:rPr>
          <w:sz w:val="20"/>
          <w:szCs w:val="20"/>
        </w:rPr>
      </w:pPr>
      <w:r>
        <w:rPr>
          <w:sz w:val="20"/>
          <w:szCs w:val="20"/>
        </w:rPr>
        <w:t>3.</w:t>
      </w:r>
      <w:r>
        <w:rPr>
          <w:sz w:val="20"/>
          <w:szCs w:val="20"/>
        </w:rPr>
        <w:tab/>
      </w:r>
      <w:r w:rsidR="00CE1B23" w:rsidRPr="00187A7D">
        <w:rPr>
          <w:sz w:val="20"/>
          <w:szCs w:val="20"/>
        </w:rPr>
        <w:t>Verder is nog denkbaar dat een saneringsverslag betrekking heeft op een omvangrijke en/of langdurige sanering die in een eindstadium is beland. Vaak gaat het dan saneringen die geruime tijd geleden van overheidswege zijn opgepakt.</w:t>
      </w:r>
    </w:p>
    <w:p w14:paraId="2AA24721" w14:textId="0D810273" w:rsidR="0068511C" w:rsidRDefault="00CE1B23" w:rsidP="00645ABB">
      <w:pPr>
        <w:spacing w:after="120"/>
        <w:ind w:left="357"/>
        <w:rPr>
          <w:sz w:val="20"/>
          <w:szCs w:val="20"/>
        </w:rPr>
      </w:pPr>
      <w:r w:rsidRPr="00CE1B23">
        <w:rPr>
          <w:sz w:val="20"/>
          <w:szCs w:val="20"/>
        </w:rPr>
        <w:t>In dat geval is het denkbaar dat wordt gekozen voor de zogena</w:t>
      </w:r>
      <w:r w:rsidR="00B85B18">
        <w:rPr>
          <w:sz w:val="20"/>
          <w:szCs w:val="20"/>
        </w:rPr>
        <w:t>amde uitgebreide voor</w:t>
      </w:r>
      <w:r w:rsidR="00187A7D">
        <w:rPr>
          <w:sz w:val="20"/>
          <w:szCs w:val="20"/>
        </w:rPr>
        <w:t>berei</w:t>
      </w:r>
      <w:r w:rsidR="00B85B18">
        <w:rPr>
          <w:sz w:val="20"/>
          <w:szCs w:val="20"/>
        </w:rPr>
        <w:t>-</w:t>
      </w:r>
      <w:r w:rsidR="00187A7D">
        <w:rPr>
          <w:sz w:val="20"/>
          <w:szCs w:val="20"/>
        </w:rPr>
        <w:t>dings</w:t>
      </w:r>
      <w:r w:rsidRPr="00CE1B23">
        <w:rPr>
          <w:sz w:val="20"/>
          <w:szCs w:val="20"/>
        </w:rPr>
        <w:t>procedure van Afdeling 3.4 v</w:t>
      </w:r>
      <w:r w:rsidR="00187A7D">
        <w:rPr>
          <w:sz w:val="20"/>
          <w:szCs w:val="20"/>
        </w:rPr>
        <w:t>an de Awb</w:t>
      </w:r>
      <w:r w:rsidRPr="00CE1B23">
        <w:rPr>
          <w:sz w:val="20"/>
          <w:szCs w:val="20"/>
        </w:rPr>
        <w:t>.</w:t>
      </w:r>
      <w:r w:rsidR="00187A7D">
        <w:rPr>
          <w:sz w:val="20"/>
          <w:szCs w:val="20"/>
        </w:rPr>
        <w:t xml:space="preserve"> </w:t>
      </w:r>
      <w:r w:rsidRPr="00CE1B23">
        <w:rPr>
          <w:sz w:val="20"/>
          <w:szCs w:val="20"/>
        </w:rPr>
        <w:t>Er wordt dan na indiening van het co</w:t>
      </w:r>
      <w:r>
        <w:rPr>
          <w:sz w:val="20"/>
          <w:szCs w:val="20"/>
        </w:rPr>
        <w:t xml:space="preserve">mplete saneringsverslag en het </w:t>
      </w:r>
      <w:r w:rsidRPr="00CE1B23">
        <w:rPr>
          <w:sz w:val="20"/>
          <w:szCs w:val="20"/>
        </w:rPr>
        <w:t>eventue</w:t>
      </w:r>
      <w:r w:rsidR="00187A7D">
        <w:rPr>
          <w:sz w:val="20"/>
          <w:szCs w:val="20"/>
        </w:rPr>
        <w:t>le nazorgplan eerst een ontwerp</w:t>
      </w:r>
      <w:r w:rsidRPr="00CE1B23">
        <w:rPr>
          <w:sz w:val="20"/>
          <w:szCs w:val="20"/>
        </w:rPr>
        <w:t>beschikking opgesteld</w:t>
      </w:r>
      <w:r w:rsidR="00187A7D">
        <w:rPr>
          <w:sz w:val="20"/>
          <w:szCs w:val="20"/>
        </w:rPr>
        <w:t>,</w:t>
      </w:r>
      <w:r w:rsidRPr="00CE1B23">
        <w:rPr>
          <w:sz w:val="20"/>
          <w:szCs w:val="20"/>
        </w:rPr>
        <w:t xml:space="preserve"> die vervolgens gedurende 6 weken ter inzage wordt gelegd. Van de inzage wordt kennis gegeven </w:t>
      </w:r>
      <w:r w:rsidR="006D04AF">
        <w:rPr>
          <w:sz w:val="20"/>
          <w:szCs w:val="20"/>
        </w:rPr>
        <w:t>op de provinciale website,</w:t>
      </w:r>
      <w:r w:rsidRPr="00CE1B23">
        <w:rPr>
          <w:sz w:val="20"/>
          <w:szCs w:val="20"/>
        </w:rPr>
        <w:t xml:space="preserve"> zodat belanghebbenden zich kunnen uitspreken. Hierna volgt de definitieve beschikking</w:t>
      </w:r>
      <w:r w:rsidR="006D04AF">
        <w:rPr>
          <w:sz w:val="20"/>
          <w:szCs w:val="20"/>
        </w:rPr>
        <w:t>,</w:t>
      </w:r>
      <w:r w:rsidRPr="00CE1B23">
        <w:rPr>
          <w:sz w:val="20"/>
          <w:szCs w:val="20"/>
        </w:rPr>
        <w:t xml:space="preserve"> waarin wordt ingegaan op eventuele </w:t>
      </w:r>
      <w:r w:rsidR="00B85B18">
        <w:rPr>
          <w:sz w:val="20"/>
          <w:szCs w:val="20"/>
        </w:rPr>
        <w:t xml:space="preserve">bij de Odzob </w:t>
      </w:r>
      <w:r w:rsidRPr="00CE1B23">
        <w:rPr>
          <w:sz w:val="20"/>
          <w:szCs w:val="20"/>
        </w:rPr>
        <w:t xml:space="preserve">ingekomen zienswijzen. Als gekozen wordt voor de uitgebreide voorbereidingsprocedure van Afdeling 3.4 </w:t>
      </w:r>
      <w:r w:rsidR="006D04AF">
        <w:rPr>
          <w:sz w:val="20"/>
          <w:szCs w:val="20"/>
        </w:rPr>
        <w:t>Awb</w:t>
      </w:r>
      <w:r w:rsidRPr="00CE1B23">
        <w:rPr>
          <w:sz w:val="20"/>
          <w:szCs w:val="20"/>
        </w:rPr>
        <w:t xml:space="preserve"> is geen sprake van de mogelijkheid van bezwaar</w:t>
      </w:r>
      <w:r w:rsidR="006D04AF">
        <w:rPr>
          <w:sz w:val="20"/>
          <w:szCs w:val="20"/>
        </w:rPr>
        <w:t>,</w:t>
      </w:r>
      <w:r w:rsidRPr="00CE1B23">
        <w:rPr>
          <w:sz w:val="20"/>
          <w:szCs w:val="20"/>
        </w:rPr>
        <w:t xml:space="preserve"> maar dient rechtstreeks beroep te worden ingesteld bij de Afdeling bestuursrechtspraak van de Raad van State.</w:t>
      </w:r>
    </w:p>
    <w:p w14:paraId="20DB88E7" w14:textId="77777777" w:rsidR="00B85B18" w:rsidRPr="00CE1B23" w:rsidRDefault="00B85B18" w:rsidP="00B85B18">
      <w:pPr>
        <w:spacing w:after="120"/>
        <w:rPr>
          <w:sz w:val="20"/>
          <w:szCs w:val="20"/>
        </w:rPr>
      </w:pPr>
    </w:p>
    <w:sectPr w:rsidR="00B85B18" w:rsidRPr="00CE1B23" w:rsidSect="00E10941">
      <w:headerReference w:type="default" r:id="rId8"/>
      <w:footerReference w:type="default" r:id="rId9"/>
      <w:pgSz w:w="11906" w:h="16838" w:code="9"/>
      <w:pgMar w:top="1440" w:right="849" w:bottom="993" w:left="1281" w:header="805"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174396" w14:textId="77777777" w:rsidR="00B95EEB" w:rsidRDefault="00B95EEB" w:rsidP="007B3EFE">
      <w:pPr>
        <w:spacing w:line="240" w:lineRule="auto"/>
      </w:pPr>
      <w:r>
        <w:separator/>
      </w:r>
    </w:p>
  </w:endnote>
  <w:endnote w:type="continuationSeparator" w:id="0">
    <w:p w14:paraId="2B8B8650" w14:textId="77777777" w:rsidR="00B95EEB" w:rsidRDefault="00B95EEB" w:rsidP="007B3E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Tai Le">
    <w:panose1 w:val="020B0502040204020203"/>
    <w:charset w:val="00"/>
    <w:family w:val="swiss"/>
    <w:pitch w:val="variable"/>
    <w:sig w:usb0="00000003" w:usb1="00000000" w:usb2="40000000" w:usb3="00000000" w:csb0="00000001" w:csb1="00000000"/>
  </w:font>
  <w:font w:name="Segoe UI">
    <w:panose1 w:val="020B0502040204020203"/>
    <w:charset w:val="00"/>
    <w:family w:val="swiss"/>
    <w:pitch w:val="variable"/>
    <w:sig w:usb0="E4002EFF" w:usb1="C000E47F" w:usb2="00000009" w:usb3="00000000" w:csb0="000001FF" w:csb1="00000000"/>
  </w:font>
  <w:font w:name="Futura Book">
    <w:altName w:val="Arial"/>
    <w:charset w:val="00"/>
    <w:family w:val="swiss"/>
    <w:pitch w:val="variable"/>
    <w:sig w:usb0="80000027" w:usb1="00000040" w:usb2="00000000" w:usb3="00000000" w:csb0="0000001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2946087"/>
      <w:docPartObj>
        <w:docPartGallery w:val="Page Numbers (Bottom of Page)"/>
        <w:docPartUnique/>
      </w:docPartObj>
    </w:sdtPr>
    <w:sdtEndPr/>
    <w:sdtContent>
      <w:sdt>
        <w:sdtPr>
          <w:id w:val="310534672"/>
          <w:docPartObj>
            <w:docPartGallery w:val="Page Numbers (Top of Page)"/>
            <w:docPartUnique/>
          </w:docPartObj>
        </w:sdtPr>
        <w:sdtEndPr/>
        <w:sdtContent>
          <w:p w14:paraId="4E395E73" w14:textId="3ECA953B" w:rsidR="00B95EEB" w:rsidRPr="00583CB1" w:rsidRDefault="005A12DF" w:rsidP="00B95EEB">
            <w:pPr>
              <w:pStyle w:val="Voettekst"/>
            </w:pPr>
            <w:r>
              <w:rPr>
                <w:noProof/>
              </w:rPr>
              <w:fldChar w:fldCharType="begin"/>
            </w:r>
            <w:r>
              <w:rPr>
                <w:noProof/>
              </w:rPr>
              <w:instrText xml:space="preserve"> FILENAME \* MERGEFORMAT </w:instrText>
            </w:r>
            <w:r>
              <w:rPr>
                <w:noProof/>
              </w:rPr>
              <w:fldChar w:fldCharType="separate"/>
            </w:r>
            <w:r w:rsidR="00645ABB">
              <w:rPr>
                <w:noProof/>
              </w:rPr>
              <w:t>Informatie saneringsverslag en nazorgplan</w:t>
            </w:r>
            <w:r>
              <w:rPr>
                <w:noProof/>
              </w:rPr>
              <w:fldChar w:fldCharType="end"/>
            </w:r>
            <w:r w:rsidR="006C2D6E">
              <w:br/>
              <w:t>Versie: 20150407</w:t>
            </w:r>
            <w:r w:rsidR="00B95EEB">
              <w:tab/>
            </w:r>
            <w:r w:rsidR="00B95EEB">
              <w:tab/>
              <w:t xml:space="preserve">Pag. </w:t>
            </w:r>
            <w:r w:rsidR="00B95EEB">
              <w:rPr>
                <w:b/>
                <w:bCs/>
                <w:sz w:val="24"/>
              </w:rPr>
              <w:fldChar w:fldCharType="begin"/>
            </w:r>
            <w:r w:rsidR="00B95EEB">
              <w:rPr>
                <w:b/>
                <w:bCs/>
              </w:rPr>
              <w:instrText xml:space="preserve"> PAGE </w:instrText>
            </w:r>
            <w:r w:rsidR="00B95EEB">
              <w:rPr>
                <w:b/>
                <w:bCs/>
                <w:sz w:val="24"/>
              </w:rPr>
              <w:fldChar w:fldCharType="separate"/>
            </w:r>
            <w:r>
              <w:rPr>
                <w:b/>
                <w:bCs/>
                <w:noProof/>
              </w:rPr>
              <w:t>1</w:t>
            </w:r>
            <w:r w:rsidR="00B95EEB">
              <w:rPr>
                <w:b/>
                <w:bCs/>
                <w:sz w:val="24"/>
              </w:rPr>
              <w:fldChar w:fldCharType="end"/>
            </w:r>
            <w:r w:rsidR="00B95EEB">
              <w:t xml:space="preserve"> | </w:t>
            </w:r>
            <w:r w:rsidR="00B95EEB">
              <w:rPr>
                <w:b/>
                <w:bCs/>
                <w:sz w:val="24"/>
              </w:rPr>
              <w:fldChar w:fldCharType="begin"/>
            </w:r>
            <w:r w:rsidR="00B95EEB">
              <w:rPr>
                <w:b/>
                <w:bCs/>
              </w:rPr>
              <w:instrText xml:space="preserve"> NUMPAGES  </w:instrText>
            </w:r>
            <w:r w:rsidR="00B95EEB">
              <w:rPr>
                <w:b/>
                <w:bCs/>
                <w:sz w:val="24"/>
              </w:rPr>
              <w:fldChar w:fldCharType="separate"/>
            </w:r>
            <w:r>
              <w:rPr>
                <w:b/>
                <w:bCs/>
                <w:noProof/>
              </w:rPr>
              <w:t>4</w:t>
            </w:r>
            <w:r w:rsidR="00B95EEB">
              <w:rPr>
                <w:b/>
                <w:bCs/>
                <w:sz w:val="24"/>
              </w:rPr>
              <w:fldChar w:fldCharType="end"/>
            </w:r>
          </w:p>
        </w:sdtContent>
      </w:sdt>
    </w:sdtContent>
  </w:sdt>
  <w:p w14:paraId="09E92DD5" w14:textId="77777777" w:rsidR="00454BE3" w:rsidRDefault="00454BE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ED5D7E" w14:textId="77777777" w:rsidR="00B95EEB" w:rsidRDefault="00B95EEB" w:rsidP="007B3EFE">
      <w:pPr>
        <w:spacing w:line="240" w:lineRule="auto"/>
      </w:pPr>
      <w:r>
        <w:separator/>
      </w:r>
    </w:p>
  </w:footnote>
  <w:footnote w:type="continuationSeparator" w:id="0">
    <w:p w14:paraId="43F2C704" w14:textId="77777777" w:rsidR="00B95EEB" w:rsidRDefault="00B95EEB" w:rsidP="007B3EF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B499F" w14:textId="77777777" w:rsidR="00B95EEB" w:rsidRDefault="00B95EEB">
    <w:r>
      <w:rPr>
        <w:noProof/>
      </w:rPr>
      <w:drawing>
        <wp:anchor distT="0" distB="0" distL="114300" distR="114300" simplePos="0" relativeHeight="251659264" behindDoc="0" locked="0" layoutInCell="1" allowOverlap="1" wp14:anchorId="4D338997" wp14:editId="1E14F54A">
          <wp:simplePos x="0" y="0"/>
          <wp:positionH relativeFrom="rightMargin">
            <wp:posOffset>-1546860</wp:posOffset>
          </wp:positionH>
          <wp:positionV relativeFrom="topMargin">
            <wp:posOffset>226695</wp:posOffset>
          </wp:positionV>
          <wp:extent cx="1900800" cy="622800"/>
          <wp:effectExtent l="0" t="0" r="4445" b="6350"/>
          <wp:wrapSquare wrapText="bothSides"/>
          <wp:docPr id="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olgvelrapport180.jpg"/>
                  <pic:cNvPicPr/>
                </pic:nvPicPr>
                <pic:blipFill>
                  <a:blip r:embed="rId1">
                    <a:extLst>
                      <a:ext uri="{28A0092B-C50C-407E-A947-70E740481C1C}">
                        <a14:useLocalDpi xmlns:a14="http://schemas.microsoft.com/office/drawing/2010/main" val="0"/>
                      </a:ext>
                    </a:extLst>
                  </a:blip>
                  <a:stretch>
                    <a:fillRect/>
                  </a:stretch>
                </pic:blipFill>
                <pic:spPr>
                  <a:xfrm>
                    <a:off x="0" y="0"/>
                    <a:ext cx="1900800" cy="622800"/>
                  </a:xfrm>
                  <a:prstGeom prst="rect">
                    <a:avLst/>
                  </a:prstGeom>
                </pic:spPr>
              </pic:pic>
            </a:graphicData>
          </a:graphic>
          <wp14:sizeRelH relativeFrom="margin">
            <wp14:pctWidth>0</wp14:pctWidth>
          </wp14:sizeRelH>
          <wp14:sizeRelV relativeFrom="margin">
            <wp14:pctHeight>0</wp14:pctHeight>
          </wp14:sizeRelV>
        </wp:anchor>
      </w:drawing>
    </w:r>
  </w:p>
  <w:p w14:paraId="1E944569" w14:textId="77777777" w:rsidR="007B3EFE" w:rsidRPr="00454BE3" w:rsidRDefault="007B3EFE" w:rsidP="00454B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A70E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46A0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56B6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2AED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F03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0A9E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D81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82A7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08818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A2F8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86878"/>
    <w:multiLevelType w:val="multilevel"/>
    <w:tmpl w:val="0C6E1BC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2483804"/>
    <w:multiLevelType w:val="multilevel"/>
    <w:tmpl w:val="486CAC3C"/>
    <w:lvl w:ilvl="0">
      <w:start w:val="1"/>
      <w:numFmt w:val="decimal"/>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6B33F6B"/>
    <w:multiLevelType w:val="hybridMultilevel"/>
    <w:tmpl w:val="3C54EDF4"/>
    <w:lvl w:ilvl="0" w:tplc="24D8C30A">
      <w:start w:val="1"/>
      <w:numFmt w:val="decimal"/>
      <w:lvlText w:val="%1."/>
      <w:lvlJc w:val="left"/>
      <w:pPr>
        <w:ind w:left="1077" w:hanging="360"/>
      </w:pPr>
    </w:lvl>
    <w:lvl w:ilvl="1" w:tplc="04130019" w:tentative="1">
      <w:start w:val="1"/>
      <w:numFmt w:val="lowerLetter"/>
      <w:lvlText w:val="%2."/>
      <w:lvlJc w:val="left"/>
      <w:pPr>
        <w:ind w:left="1797" w:hanging="360"/>
      </w:pPr>
    </w:lvl>
    <w:lvl w:ilvl="2" w:tplc="0413001B" w:tentative="1">
      <w:start w:val="1"/>
      <w:numFmt w:val="lowerRoman"/>
      <w:lvlText w:val="%3."/>
      <w:lvlJc w:val="right"/>
      <w:pPr>
        <w:ind w:left="2517" w:hanging="180"/>
      </w:pPr>
    </w:lvl>
    <w:lvl w:ilvl="3" w:tplc="0413000F" w:tentative="1">
      <w:start w:val="1"/>
      <w:numFmt w:val="decimal"/>
      <w:lvlText w:val="%4."/>
      <w:lvlJc w:val="left"/>
      <w:pPr>
        <w:ind w:left="3237" w:hanging="360"/>
      </w:pPr>
    </w:lvl>
    <w:lvl w:ilvl="4" w:tplc="04130019" w:tentative="1">
      <w:start w:val="1"/>
      <w:numFmt w:val="lowerLetter"/>
      <w:lvlText w:val="%5."/>
      <w:lvlJc w:val="left"/>
      <w:pPr>
        <w:ind w:left="3957" w:hanging="360"/>
      </w:pPr>
    </w:lvl>
    <w:lvl w:ilvl="5" w:tplc="0413001B" w:tentative="1">
      <w:start w:val="1"/>
      <w:numFmt w:val="lowerRoman"/>
      <w:lvlText w:val="%6."/>
      <w:lvlJc w:val="right"/>
      <w:pPr>
        <w:ind w:left="4677" w:hanging="180"/>
      </w:pPr>
    </w:lvl>
    <w:lvl w:ilvl="6" w:tplc="0413000F" w:tentative="1">
      <w:start w:val="1"/>
      <w:numFmt w:val="decimal"/>
      <w:lvlText w:val="%7."/>
      <w:lvlJc w:val="left"/>
      <w:pPr>
        <w:ind w:left="5397" w:hanging="360"/>
      </w:pPr>
    </w:lvl>
    <w:lvl w:ilvl="7" w:tplc="04130019" w:tentative="1">
      <w:start w:val="1"/>
      <w:numFmt w:val="lowerLetter"/>
      <w:lvlText w:val="%8."/>
      <w:lvlJc w:val="left"/>
      <w:pPr>
        <w:ind w:left="6117" w:hanging="360"/>
      </w:pPr>
    </w:lvl>
    <w:lvl w:ilvl="8" w:tplc="0413001B" w:tentative="1">
      <w:start w:val="1"/>
      <w:numFmt w:val="lowerRoman"/>
      <w:lvlText w:val="%9."/>
      <w:lvlJc w:val="right"/>
      <w:pPr>
        <w:ind w:left="6837" w:hanging="180"/>
      </w:pPr>
    </w:lvl>
  </w:abstractNum>
  <w:abstractNum w:abstractNumId="13" w15:restartNumberingAfterBreak="0">
    <w:nsid w:val="0F04492B"/>
    <w:multiLevelType w:val="multilevel"/>
    <w:tmpl w:val="8D48942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1F7040E9"/>
    <w:multiLevelType w:val="hybridMultilevel"/>
    <w:tmpl w:val="E23A7D20"/>
    <w:lvl w:ilvl="0" w:tplc="E11696A2">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0F50CAE"/>
    <w:multiLevelType w:val="hybridMultilevel"/>
    <w:tmpl w:val="5DC49478"/>
    <w:lvl w:ilvl="0" w:tplc="FF8650E2">
      <w:start w:val="1"/>
      <w:numFmt w:val="decimal"/>
      <w:pStyle w:val="Agendapunten"/>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1C12C0B"/>
    <w:multiLevelType w:val="hybridMultilevel"/>
    <w:tmpl w:val="0F7678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76628E9"/>
    <w:multiLevelType w:val="hybridMultilevel"/>
    <w:tmpl w:val="6486C866"/>
    <w:lvl w:ilvl="0" w:tplc="54C47454">
      <w:start w:val="1"/>
      <w:numFmt w:val="upperRoman"/>
      <w:pStyle w:val="Bijlage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0D22835"/>
    <w:multiLevelType w:val="hybridMultilevel"/>
    <w:tmpl w:val="8AF43BBA"/>
    <w:lvl w:ilvl="0" w:tplc="EEFCC9F6">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9D8654E"/>
    <w:multiLevelType w:val="hybridMultilevel"/>
    <w:tmpl w:val="705E4624"/>
    <w:lvl w:ilvl="0" w:tplc="EC6A38D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BD76D6C"/>
    <w:multiLevelType w:val="hybridMultilevel"/>
    <w:tmpl w:val="AA2854EE"/>
    <w:lvl w:ilvl="0" w:tplc="B4F6C74E">
      <w:start w:val="1"/>
      <w:numFmt w:val="decimal"/>
      <w:pStyle w:val="Offerte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D8A6852"/>
    <w:multiLevelType w:val="hybridMultilevel"/>
    <w:tmpl w:val="AC9EA112"/>
    <w:lvl w:ilvl="0" w:tplc="7480DD2C">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67D194A"/>
    <w:multiLevelType w:val="hybridMultilevel"/>
    <w:tmpl w:val="B5BEB5A8"/>
    <w:lvl w:ilvl="0" w:tplc="8004A6F6">
      <w:start w:val="1"/>
      <w:numFmt w:val="bullet"/>
      <w:lvlText w:val="-"/>
      <w:lvlJc w:val="left"/>
      <w:pPr>
        <w:ind w:left="720" w:hanging="360"/>
      </w:pPr>
      <w:rPr>
        <w:rFonts w:ascii="Lucida Sans" w:eastAsia="Times New Roman" w:hAnsi="Lucida Sans" w:cs="Lucida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7450FAE"/>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1"/>
  </w:num>
  <w:num w:numId="14">
    <w:abstractNumId w:val="23"/>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7"/>
  </w:num>
  <w:num w:numId="18">
    <w:abstractNumId w:val="13"/>
  </w:num>
  <w:num w:numId="19">
    <w:abstractNumId w:val="18"/>
  </w:num>
  <w:num w:numId="20">
    <w:abstractNumId w:val="12"/>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4"/>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6"/>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Type" w:val="IW_NONE"/>
    <w:docVar w:name="mitStyleTemplates" w:val="|Huisstijl Omgevingsdienst Zuidoost-Brabant|"/>
    <w:docVar w:name="tblDef" w:val="&lt;?xml version=&quot;1.0&quot; encoding=&quot;utf-16&quot;?&gt;_x000d__x000a_&lt;ArrayOfQuestionGroup xmlns:xsi=&quot;http://www.w3.org/2001/XMLSchema-instance&quot; xmlns:xsd=&quot;http://www.w3.org/2001/XMLSchema&quot; /&gt;"/>
  </w:docVars>
  <w:rsids>
    <w:rsidRoot w:val="00B95EEB"/>
    <w:rsid w:val="0003309F"/>
    <w:rsid w:val="000763E7"/>
    <w:rsid w:val="000D4D36"/>
    <w:rsid w:val="00187A7D"/>
    <w:rsid w:val="002052D9"/>
    <w:rsid w:val="003A1827"/>
    <w:rsid w:val="00401640"/>
    <w:rsid w:val="004418F0"/>
    <w:rsid w:val="00454BE3"/>
    <w:rsid w:val="00491606"/>
    <w:rsid w:val="0052698D"/>
    <w:rsid w:val="00552918"/>
    <w:rsid w:val="005A12DF"/>
    <w:rsid w:val="00604262"/>
    <w:rsid w:val="00622F72"/>
    <w:rsid w:val="00645ABB"/>
    <w:rsid w:val="0068511C"/>
    <w:rsid w:val="006C2D6E"/>
    <w:rsid w:val="006D04AF"/>
    <w:rsid w:val="006D7EF8"/>
    <w:rsid w:val="007B3EFE"/>
    <w:rsid w:val="007B7F77"/>
    <w:rsid w:val="00807CFE"/>
    <w:rsid w:val="00961017"/>
    <w:rsid w:val="009C6A9D"/>
    <w:rsid w:val="00A4323F"/>
    <w:rsid w:val="00AC68C6"/>
    <w:rsid w:val="00B25A2D"/>
    <w:rsid w:val="00B85B18"/>
    <w:rsid w:val="00B95EEB"/>
    <w:rsid w:val="00C20EB3"/>
    <w:rsid w:val="00CE1B23"/>
    <w:rsid w:val="00D11004"/>
    <w:rsid w:val="00DC6BBC"/>
    <w:rsid w:val="00E10941"/>
    <w:rsid w:val="00E2671F"/>
    <w:rsid w:val="00E64540"/>
    <w:rsid w:val="00EF0EFD"/>
    <w:rsid w:val="00FF3F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80FB6"/>
  <w15:chartTrackingRefBased/>
  <w15:docId w15:val="{7F29B9BD-010E-4079-B805-B056E9B67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95EEB"/>
    <w:pPr>
      <w:spacing w:after="0" w:line="280" w:lineRule="atLeast"/>
    </w:pPr>
    <w:rPr>
      <w:rFonts w:ascii="Lucida Sans" w:eastAsia="Times New Roman" w:hAnsi="Lucida Sans" w:cs="Times New Roman"/>
      <w:sz w:val="18"/>
      <w:szCs w:val="24"/>
    </w:rPr>
  </w:style>
  <w:style w:type="paragraph" w:styleId="Kop1">
    <w:name w:val="heading 1"/>
    <w:basedOn w:val="Standaard"/>
    <w:next w:val="Standaard"/>
    <w:link w:val="Kop1Char"/>
    <w:qFormat/>
    <w:rsid w:val="00B95EEB"/>
    <w:pPr>
      <w:keepNext/>
      <w:keepLines/>
      <w:numPr>
        <w:numId w:val="25"/>
      </w:numPr>
      <w:spacing w:before="240"/>
      <w:outlineLvl w:val="0"/>
    </w:pPr>
    <w:rPr>
      <w:rFonts w:eastAsiaTheme="majorEastAsia" w:cstheme="majorBidi"/>
      <w:b/>
      <w:sz w:val="26"/>
      <w:szCs w:val="32"/>
    </w:rPr>
  </w:style>
  <w:style w:type="paragraph" w:styleId="Kop2">
    <w:name w:val="heading 2"/>
    <w:basedOn w:val="Kop1"/>
    <w:next w:val="Standaard"/>
    <w:link w:val="Kop2Char"/>
    <w:unhideWhenUsed/>
    <w:qFormat/>
    <w:rsid w:val="00B95EEB"/>
    <w:pPr>
      <w:numPr>
        <w:ilvl w:val="1"/>
      </w:numPr>
      <w:outlineLvl w:val="1"/>
    </w:pPr>
    <w:rPr>
      <w:sz w:val="22"/>
      <w:szCs w:val="26"/>
    </w:rPr>
  </w:style>
  <w:style w:type="paragraph" w:styleId="Kop3">
    <w:name w:val="heading 3"/>
    <w:basedOn w:val="Standaard"/>
    <w:next w:val="Standaard"/>
    <w:link w:val="Kop3Char"/>
    <w:unhideWhenUsed/>
    <w:qFormat/>
    <w:rsid w:val="00B95EEB"/>
    <w:pPr>
      <w:keepNext/>
      <w:keepLines/>
      <w:numPr>
        <w:ilvl w:val="2"/>
        <w:numId w:val="25"/>
      </w:numPr>
      <w:spacing w:before="240"/>
      <w:outlineLvl w:val="2"/>
    </w:pPr>
    <w:rPr>
      <w:rFonts w:eastAsiaTheme="majorEastAsia" w:cstheme="majorBidi"/>
      <w:b/>
    </w:rPr>
  </w:style>
  <w:style w:type="paragraph" w:styleId="Kop4">
    <w:name w:val="heading 4"/>
    <w:basedOn w:val="Kop41"/>
    <w:next w:val="Standaard"/>
    <w:link w:val="Kop4Char"/>
    <w:unhideWhenUsed/>
    <w:qFormat/>
    <w:rsid w:val="00B95EEB"/>
    <w:pPr>
      <w:keepNext/>
      <w:keepLines/>
      <w:spacing w:before="40"/>
      <w:outlineLvl w:val="3"/>
    </w:pPr>
    <w:rPr>
      <w:rFonts w:eastAsiaTheme="majorEastAsia" w:cstheme="majorBidi"/>
      <w:b/>
      <w:iCs/>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rsid w:val="00B95EEB"/>
    <w:pPr>
      <w:numPr>
        <w:numId w:val="1"/>
      </w:numPr>
      <w:spacing w:before="240"/>
      <w:ind w:left="0" w:firstLine="0"/>
    </w:pPr>
    <w:rPr>
      <w:sz w:val="30"/>
    </w:rPr>
  </w:style>
  <w:style w:type="paragraph" w:customStyle="1" w:styleId="Koptekst1">
    <w:name w:val="Koptekst1"/>
    <w:basedOn w:val="Standaard"/>
    <w:next w:val="Standaard"/>
    <w:rsid w:val="00B95EEB"/>
    <w:rPr>
      <w:sz w:val="52"/>
    </w:rPr>
  </w:style>
  <w:style w:type="paragraph" w:customStyle="1" w:styleId="Subkopbovenalinea">
    <w:name w:val="Subkop_boven_alinea"/>
    <w:basedOn w:val="Standaard"/>
    <w:next w:val="Standaard"/>
    <w:rsid w:val="00B95EEB"/>
    <w:rPr>
      <w:b/>
    </w:rPr>
  </w:style>
  <w:style w:type="paragraph" w:customStyle="1" w:styleId="Ondertitel1">
    <w:name w:val="Ondertitel1"/>
    <w:basedOn w:val="Standaard"/>
    <w:next w:val="Standaard"/>
    <w:qFormat/>
    <w:rsid w:val="0052698D"/>
    <w:rPr>
      <w:sz w:val="22"/>
    </w:rPr>
  </w:style>
  <w:style w:type="paragraph" w:customStyle="1" w:styleId="Adresblok">
    <w:name w:val="Adresblok"/>
    <w:basedOn w:val="Standaard"/>
    <w:rsid w:val="00B95EEB"/>
    <w:pPr>
      <w:spacing w:line="240" w:lineRule="auto"/>
    </w:pPr>
    <w:rPr>
      <w:sz w:val="14"/>
    </w:rPr>
  </w:style>
  <w:style w:type="paragraph" w:styleId="Koptekst">
    <w:name w:val="header"/>
    <w:basedOn w:val="Standaard"/>
    <w:link w:val="KoptekstChar"/>
    <w:rsid w:val="00B95EEB"/>
    <w:pPr>
      <w:tabs>
        <w:tab w:val="center" w:pos="4513"/>
        <w:tab w:val="right" w:pos="9026"/>
      </w:tabs>
      <w:spacing w:line="240" w:lineRule="auto"/>
    </w:pPr>
  </w:style>
  <w:style w:type="character" w:customStyle="1" w:styleId="KoptekstChar">
    <w:name w:val="Koptekst Char"/>
    <w:basedOn w:val="Standaardalinea-lettertype"/>
    <w:link w:val="Koptekst"/>
    <w:rsid w:val="00B95EEB"/>
    <w:rPr>
      <w:rFonts w:ascii="Lucida Sans" w:eastAsia="Times New Roman" w:hAnsi="Lucida Sans" w:cs="Times New Roman"/>
      <w:sz w:val="18"/>
      <w:szCs w:val="24"/>
    </w:rPr>
  </w:style>
  <w:style w:type="paragraph" w:styleId="Voettekst">
    <w:name w:val="footer"/>
    <w:basedOn w:val="Standaard"/>
    <w:link w:val="VoettekstChar"/>
    <w:rsid w:val="00B95EEB"/>
    <w:pPr>
      <w:tabs>
        <w:tab w:val="center" w:pos="4513"/>
        <w:tab w:val="right" w:pos="9026"/>
      </w:tabs>
      <w:spacing w:line="240" w:lineRule="auto"/>
    </w:pPr>
  </w:style>
  <w:style w:type="character" w:customStyle="1" w:styleId="VoettekstChar">
    <w:name w:val="Voettekst Char"/>
    <w:basedOn w:val="Standaardalinea-lettertype"/>
    <w:link w:val="Voettekst"/>
    <w:rsid w:val="00B95EEB"/>
    <w:rPr>
      <w:rFonts w:ascii="Lucida Sans" w:eastAsia="Times New Roman" w:hAnsi="Lucida Sans" w:cs="Times New Roman"/>
      <w:sz w:val="18"/>
      <w:szCs w:val="24"/>
    </w:rPr>
  </w:style>
  <w:style w:type="character" w:customStyle="1" w:styleId="Kop1Char">
    <w:name w:val="Kop 1 Char"/>
    <w:basedOn w:val="Standaardalinea-lettertype"/>
    <w:link w:val="Kop1"/>
    <w:rsid w:val="00B95EEB"/>
    <w:rPr>
      <w:rFonts w:ascii="Lucida Sans" w:eastAsiaTheme="majorEastAsia" w:hAnsi="Lucida Sans" w:cstheme="majorBidi"/>
      <w:b/>
      <w:sz w:val="26"/>
      <w:szCs w:val="32"/>
    </w:rPr>
  </w:style>
  <w:style w:type="character" w:customStyle="1" w:styleId="Kop2Char">
    <w:name w:val="Kop 2 Char"/>
    <w:basedOn w:val="Standaardalinea-lettertype"/>
    <w:link w:val="Kop2"/>
    <w:rsid w:val="00B95EEB"/>
    <w:rPr>
      <w:rFonts w:ascii="Lucida Sans" w:eastAsiaTheme="majorEastAsia" w:hAnsi="Lucida Sans" w:cstheme="majorBidi"/>
      <w:b/>
      <w:szCs w:val="26"/>
    </w:rPr>
  </w:style>
  <w:style w:type="character" w:customStyle="1" w:styleId="Kop3Char">
    <w:name w:val="Kop 3 Char"/>
    <w:basedOn w:val="Standaardalinea-lettertype"/>
    <w:link w:val="Kop3"/>
    <w:rsid w:val="00B95EEB"/>
    <w:rPr>
      <w:rFonts w:ascii="Lucida Sans" w:eastAsiaTheme="majorEastAsia" w:hAnsi="Lucida Sans" w:cstheme="majorBidi"/>
      <w:b/>
      <w:sz w:val="18"/>
      <w:szCs w:val="24"/>
    </w:rPr>
  </w:style>
  <w:style w:type="character" w:customStyle="1" w:styleId="Kop4Char">
    <w:name w:val="Kop 4 Char"/>
    <w:basedOn w:val="Standaardalinea-lettertype"/>
    <w:link w:val="Kop4"/>
    <w:rsid w:val="00B95EEB"/>
    <w:rPr>
      <w:rFonts w:ascii="Lucida Sans" w:eastAsiaTheme="majorEastAsia" w:hAnsi="Lucida Sans" w:cstheme="majorBidi"/>
      <w:b/>
      <w:iCs/>
      <w:sz w:val="16"/>
      <w:szCs w:val="24"/>
    </w:rPr>
  </w:style>
  <w:style w:type="paragraph" w:styleId="Ondertitel">
    <w:name w:val="Subtitle"/>
    <w:aliases w:val="Ondertitel_ODZOB"/>
    <w:basedOn w:val="Standaard"/>
    <w:next w:val="Standaard"/>
    <w:link w:val="OndertitelChar"/>
    <w:qFormat/>
    <w:rsid w:val="00B95EEB"/>
    <w:pPr>
      <w:numPr>
        <w:ilvl w:val="1"/>
      </w:numPr>
      <w:spacing w:after="160"/>
    </w:pPr>
    <w:rPr>
      <w:rFonts w:ascii="Microsoft Tai Le" w:eastAsiaTheme="minorEastAsia" w:hAnsi="Microsoft Tai Le" w:cstheme="minorBidi"/>
      <w:color w:val="5A5A5A" w:themeColor="text1" w:themeTint="A5"/>
      <w:spacing w:val="15"/>
      <w:sz w:val="28"/>
      <w:szCs w:val="22"/>
    </w:rPr>
  </w:style>
  <w:style w:type="character" w:customStyle="1" w:styleId="OndertitelChar">
    <w:name w:val="Ondertitel Char"/>
    <w:aliases w:val="Ondertitel_ODZOB Char"/>
    <w:basedOn w:val="Standaardalinea-lettertype"/>
    <w:link w:val="Ondertitel"/>
    <w:rsid w:val="00B95EEB"/>
    <w:rPr>
      <w:rFonts w:ascii="Microsoft Tai Le" w:hAnsi="Microsoft Tai Le"/>
      <w:color w:val="5A5A5A" w:themeColor="text1" w:themeTint="A5"/>
      <w:spacing w:val="15"/>
      <w:sz w:val="28"/>
    </w:rPr>
  </w:style>
  <w:style w:type="paragraph" w:customStyle="1" w:styleId="Offerteparagraaf">
    <w:name w:val="Offerteparagraaf"/>
    <w:basedOn w:val="Kop1"/>
    <w:next w:val="Standaard"/>
    <w:rsid w:val="00B95EEB"/>
    <w:pPr>
      <w:keepNext w:val="0"/>
      <w:keepLines w:val="0"/>
      <w:numPr>
        <w:numId w:val="2"/>
      </w:numPr>
      <w:spacing w:after="240" w:line="264" w:lineRule="auto"/>
      <w:ind w:left="397" w:hanging="397"/>
    </w:pPr>
    <w:rPr>
      <w:color w:val="4494AA"/>
      <w:sz w:val="20"/>
    </w:rPr>
  </w:style>
  <w:style w:type="paragraph" w:customStyle="1" w:styleId="TitelODZOB">
    <w:name w:val="Titel_ODZOB"/>
    <w:basedOn w:val="Standaard"/>
    <w:next w:val="Standaard"/>
    <w:qFormat/>
    <w:rsid w:val="00B95EEB"/>
    <w:rPr>
      <w:rFonts w:ascii="Microsoft Tai Le" w:hAnsi="Microsoft Tai Le"/>
      <w:sz w:val="48"/>
    </w:rPr>
  </w:style>
  <w:style w:type="paragraph" w:styleId="Lijstalinea">
    <w:name w:val="List Paragraph"/>
    <w:basedOn w:val="Standaard"/>
    <w:uiPriority w:val="34"/>
    <w:rsid w:val="00B95EEB"/>
    <w:pPr>
      <w:ind w:left="720"/>
      <w:contextualSpacing/>
    </w:pPr>
  </w:style>
  <w:style w:type="paragraph" w:customStyle="1" w:styleId="OnderschriftFiguurGrafiek">
    <w:name w:val="OnderschriftFiguurGrafiek"/>
    <w:basedOn w:val="Standaard"/>
    <w:next w:val="Standaard"/>
    <w:rsid w:val="00B95EEB"/>
    <w:rPr>
      <w:i/>
      <w:sz w:val="16"/>
    </w:rPr>
  </w:style>
  <w:style w:type="paragraph" w:customStyle="1" w:styleId="Bijlagen">
    <w:name w:val="Bijlagen"/>
    <w:basedOn w:val="Kop1"/>
    <w:qFormat/>
    <w:rsid w:val="00B95EEB"/>
    <w:pPr>
      <w:numPr>
        <w:numId w:val="17"/>
      </w:numPr>
    </w:pPr>
    <w:rPr>
      <w:sz w:val="28"/>
    </w:rPr>
  </w:style>
  <w:style w:type="paragraph" w:customStyle="1" w:styleId="Kop11">
    <w:name w:val="Kop 11"/>
    <w:basedOn w:val="Standaard"/>
    <w:rsid w:val="00B95EEB"/>
    <w:pPr>
      <w:ind w:left="432" w:hanging="432"/>
    </w:pPr>
  </w:style>
  <w:style w:type="paragraph" w:customStyle="1" w:styleId="Kop21">
    <w:name w:val="Kop 21"/>
    <w:basedOn w:val="Standaard"/>
    <w:rsid w:val="00B95EEB"/>
    <w:pPr>
      <w:ind w:left="576" w:hanging="576"/>
    </w:pPr>
  </w:style>
  <w:style w:type="paragraph" w:customStyle="1" w:styleId="Kop31">
    <w:name w:val="Kop 31"/>
    <w:basedOn w:val="Standaard"/>
    <w:rsid w:val="00B95EEB"/>
    <w:pPr>
      <w:ind w:left="720" w:hanging="720"/>
    </w:pPr>
  </w:style>
  <w:style w:type="paragraph" w:customStyle="1" w:styleId="Kop41">
    <w:name w:val="Kop 41"/>
    <w:basedOn w:val="Standaard"/>
    <w:rsid w:val="00B95EEB"/>
    <w:pPr>
      <w:ind w:left="864" w:hanging="864"/>
    </w:pPr>
  </w:style>
  <w:style w:type="paragraph" w:customStyle="1" w:styleId="Kop51">
    <w:name w:val="Kop 51"/>
    <w:basedOn w:val="Standaard"/>
    <w:rsid w:val="00B95EEB"/>
    <w:pPr>
      <w:ind w:left="1008" w:hanging="1008"/>
    </w:pPr>
  </w:style>
  <w:style w:type="paragraph" w:customStyle="1" w:styleId="Kop61">
    <w:name w:val="Kop 61"/>
    <w:basedOn w:val="Standaard"/>
    <w:rsid w:val="00B95EEB"/>
    <w:pPr>
      <w:ind w:left="1152" w:hanging="1152"/>
    </w:pPr>
  </w:style>
  <w:style w:type="paragraph" w:customStyle="1" w:styleId="Kop71">
    <w:name w:val="Kop 71"/>
    <w:basedOn w:val="Standaard"/>
    <w:rsid w:val="00B95EEB"/>
    <w:pPr>
      <w:ind w:left="1296" w:hanging="1296"/>
    </w:pPr>
  </w:style>
  <w:style w:type="paragraph" w:customStyle="1" w:styleId="Kop81">
    <w:name w:val="Kop 81"/>
    <w:basedOn w:val="Standaard"/>
    <w:rsid w:val="00B95EEB"/>
    <w:pPr>
      <w:ind w:left="1440" w:hanging="1440"/>
    </w:pPr>
  </w:style>
  <w:style w:type="paragraph" w:customStyle="1" w:styleId="Kop91">
    <w:name w:val="Kop 91"/>
    <w:basedOn w:val="Standaard"/>
    <w:rsid w:val="00B95EEB"/>
    <w:pPr>
      <w:ind w:left="1584" w:hanging="1584"/>
    </w:pPr>
  </w:style>
  <w:style w:type="paragraph" w:styleId="Inhopg9">
    <w:name w:val="toc 9"/>
    <w:basedOn w:val="Standaard"/>
    <w:next w:val="Standaard"/>
    <w:autoRedefine/>
    <w:rsid w:val="00B95EEB"/>
    <w:pPr>
      <w:spacing w:after="100"/>
      <w:ind w:left="1440"/>
    </w:pPr>
  </w:style>
  <w:style w:type="paragraph" w:styleId="Geenafstand">
    <w:name w:val="No Spacing"/>
    <w:uiPriority w:val="1"/>
    <w:qFormat/>
    <w:rsid w:val="00B95EEB"/>
    <w:pPr>
      <w:spacing w:after="0" w:line="240" w:lineRule="auto"/>
    </w:pPr>
    <w:rPr>
      <w:rFonts w:ascii="Lucida Sans" w:eastAsia="Times New Roman" w:hAnsi="Lucida Sans" w:cs="Times New Roman"/>
      <w:sz w:val="18"/>
      <w:szCs w:val="24"/>
    </w:rPr>
  </w:style>
  <w:style w:type="table" w:styleId="Tabelraster">
    <w:name w:val="Table Grid"/>
    <w:basedOn w:val="Standaardtabel"/>
    <w:uiPriority w:val="39"/>
    <w:rsid w:val="00E64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E64540"/>
    <w:rPr>
      <w:sz w:val="16"/>
      <w:szCs w:val="16"/>
    </w:rPr>
  </w:style>
  <w:style w:type="paragraph" w:styleId="Tekstopmerking">
    <w:name w:val="annotation text"/>
    <w:basedOn w:val="Standaard"/>
    <w:link w:val="TekstopmerkingChar"/>
    <w:uiPriority w:val="99"/>
    <w:unhideWhenUsed/>
    <w:rsid w:val="00E64540"/>
    <w:pPr>
      <w:spacing w:line="240" w:lineRule="auto"/>
    </w:pPr>
    <w:rPr>
      <w:sz w:val="20"/>
      <w:szCs w:val="20"/>
    </w:rPr>
  </w:style>
  <w:style w:type="character" w:customStyle="1" w:styleId="TekstopmerkingChar">
    <w:name w:val="Tekst opmerking Char"/>
    <w:basedOn w:val="Standaardalinea-lettertype"/>
    <w:link w:val="Tekstopmerking"/>
    <w:uiPriority w:val="99"/>
    <w:rsid w:val="00E64540"/>
    <w:rPr>
      <w:rFonts w:ascii="Lucida Sans" w:eastAsia="Times New Roman" w:hAnsi="Lucida Sans"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E64540"/>
    <w:rPr>
      <w:b/>
      <w:bCs/>
    </w:rPr>
  </w:style>
  <w:style w:type="character" w:customStyle="1" w:styleId="OnderwerpvanopmerkingChar">
    <w:name w:val="Onderwerp van opmerking Char"/>
    <w:basedOn w:val="TekstopmerkingChar"/>
    <w:link w:val="Onderwerpvanopmerking"/>
    <w:uiPriority w:val="99"/>
    <w:semiHidden/>
    <w:rsid w:val="00E64540"/>
    <w:rPr>
      <w:rFonts w:ascii="Lucida Sans" w:eastAsia="Times New Roman" w:hAnsi="Lucida Sans" w:cs="Times New Roman"/>
      <w:b/>
      <w:bCs/>
      <w:sz w:val="20"/>
      <w:szCs w:val="20"/>
    </w:rPr>
  </w:style>
  <w:style w:type="paragraph" w:styleId="Ballontekst">
    <w:name w:val="Balloon Text"/>
    <w:basedOn w:val="Standaard"/>
    <w:link w:val="BallontekstChar"/>
    <w:uiPriority w:val="99"/>
    <w:semiHidden/>
    <w:unhideWhenUsed/>
    <w:rsid w:val="00E64540"/>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E64540"/>
    <w:rPr>
      <w:rFonts w:ascii="Segoe UI" w:eastAsia="Times New Roman" w:hAnsi="Segoe UI" w:cs="Segoe UI"/>
      <w:sz w:val="18"/>
      <w:szCs w:val="18"/>
    </w:rPr>
  </w:style>
  <w:style w:type="character" w:styleId="Paginanummer">
    <w:name w:val="page number"/>
    <w:rsid w:val="000D4D36"/>
    <w:rPr>
      <w:rFonts w:ascii="Futura Book" w:hAnsi="Futura Book"/>
      <w:sz w:val="16"/>
      <w:lang w:val="nl-NL"/>
    </w:rPr>
  </w:style>
  <w:style w:type="paragraph" w:customStyle="1" w:styleId="FormSubtitel">
    <w:name w:val="Form Subtitel"/>
    <w:basedOn w:val="Standaard"/>
    <w:rsid w:val="000D4D36"/>
    <w:pPr>
      <w:widowControl w:val="0"/>
      <w:tabs>
        <w:tab w:val="left" w:pos="680"/>
      </w:tabs>
      <w:spacing w:after="120" w:line="284" w:lineRule="atLeast"/>
      <w:ind w:left="680" w:hanging="680"/>
    </w:pPr>
    <w:rPr>
      <w:rFonts w:ascii="Futura Book" w:hAnsi="Futura Book"/>
      <w:b/>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dl\AppData\Local\Temp\IWRITER\Leeg%20docume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16D39-61A0-4E6F-86BA-0CDA84227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Leeg document</Template>
  <TotalTime>0</TotalTime>
  <Pages>4</Pages>
  <Words>2108</Words>
  <Characters>11594</Characters>
  <Application>Microsoft Office Word</Application>
  <DocSecurity>0</DocSecurity>
  <Lines>96</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Omgevingsdienst Zuidoost-Brabant</Company>
  <LinksUpToDate>false</LinksUpToDate>
  <CharactersWithSpaces>13675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Edel</dc:creator>
  <cp:keywords/>
  <dc:description/>
  <cp:lastModifiedBy>Suse van den Boom</cp:lastModifiedBy>
  <cp:revision>2</cp:revision>
  <dcterms:created xsi:type="dcterms:W3CDTF">2018-10-24T11:18:00Z</dcterms:created>
  <dcterms:modified xsi:type="dcterms:W3CDTF">2018-10-24T11:18:00Z</dcterms:modified>
</cp:coreProperties>
</file>